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BC2" w:rsidRPr="00994C36" w:rsidRDefault="008A0BC2" w:rsidP="00994C36">
      <w:pPr>
        <w:spacing w:before="96" w:after="192" w:line="240" w:lineRule="auto"/>
        <w:jc w:val="center"/>
        <w:outlineLvl w:val="0"/>
        <w:rPr>
          <w:rFonts w:ascii="Times New Roman" w:eastAsia="Times New Roman" w:hAnsi="Times New Roman" w:cs="Times New Roman"/>
          <w:b/>
          <w:bCs/>
          <w:kern w:val="36"/>
          <w:sz w:val="32"/>
          <w:szCs w:val="32"/>
        </w:rPr>
      </w:pPr>
      <w:bookmarkStart w:id="0" w:name="DERMATITIS_HERPETIFORMIS_"/>
      <w:r w:rsidRPr="00994C36">
        <w:rPr>
          <w:rFonts w:ascii="Times New Roman" w:eastAsia="Times New Roman" w:hAnsi="Times New Roman" w:cs="Times New Roman"/>
          <w:b/>
          <w:bCs/>
          <w:kern w:val="36"/>
          <w:sz w:val="32"/>
          <w:szCs w:val="32"/>
        </w:rPr>
        <w:t>Childhood bullous pemphigoid</w:t>
      </w:r>
    </w:p>
    <w:p w:rsidR="008A0BC2" w:rsidRPr="00994C36" w:rsidRDefault="008A0BC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Childhood bullous pemphigoid is a rare blistering disease affecting children under the age of 18. Unlike </w:t>
      </w:r>
      <w:hyperlink r:id="rId7" w:history="1">
        <w:r w:rsidRPr="00994C36">
          <w:rPr>
            <w:rFonts w:ascii="Times New Roman" w:eastAsia="Times New Roman" w:hAnsi="Times New Roman" w:cs="Times New Roman"/>
            <w:sz w:val="24"/>
            <w:szCs w:val="24"/>
          </w:rPr>
          <w:t>bullous pemphigoid</w:t>
        </w:r>
      </w:hyperlink>
      <w:r w:rsidRPr="00994C36">
        <w:rPr>
          <w:rFonts w:ascii="Times New Roman" w:eastAsia="Times New Roman" w:hAnsi="Times New Roman" w:cs="Times New Roman"/>
          <w:sz w:val="24"/>
          <w:szCs w:val="24"/>
        </w:rPr>
        <w:t> in adults:</w:t>
      </w:r>
    </w:p>
    <w:p w:rsidR="008A0BC2" w:rsidRPr="00994C36" w:rsidRDefault="008A0BC2" w:rsidP="00994C36">
      <w:pPr>
        <w:numPr>
          <w:ilvl w:val="0"/>
          <w:numId w:val="5"/>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The mucous membranes are much more commonly involved</w:t>
      </w:r>
    </w:p>
    <w:p w:rsidR="008A0BC2" w:rsidRPr="00994C36" w:rsidRDefault="008A0BC2" w:rsidP="00994C36">
      <w:pPr>
        <w:numPr>
          <w:ilvl w:val="0"/>
          <w:numId w:val="5"/>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In infants younger than the 1 year of age, the palms and soles are often affected.</w:t>
      </w:r>
    </w:p>
    <w:p w:rsidR="008A0BC2" w:rsidRPr="00994C36" w:rsidRDefault="008A0BC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Childhood bullous pemphigoid has a favourable prognosis and results in minimal scarring.</w:t>
      </w:r>
    </w:p>
    <w:p w:rsidR="008A0BC2" w:rsidRPr="00994C36" w:rsidRDefault="00BB78AB" w:rsidP="00994C36">
      <w:pPr>
        <w:spacing w:before="360" w:after="240" w:line="240" w:lineRule="auto"/>
        <w:jc w:val="both"/>
        <w:outlineLvl w:val="1"/>
        <w:rPr>
          <w:rFonts w:ascii="Times New Roman" w:eastAsia="Times New Roman" w:hAnsi="Times New Roman" w:cs="Times New Roman"/>
          <w:b/>
          <w:bCs/>
          <w:sz w:val="28"/>
          <w:szCs w:val="28"/>
        </w:rPr>
      </w:pPr>
      <w:r w:rsidRPr="00994C36">
        <w:rPr>
          <w:rFonts w:ascii="Times New Roman" w:eastAsia="Times New Roman" w:hAnsi="Times New Roman" w:cs="Times New Roman"/>
          <w:b/>
          <w:bCs/>
          <w:sz w:val="28"/>
          <w:szCs w:val="28"/>
        </w:rPr>
        <w:t>C</w:t>
      </w:r>
      <w:r w:rsidR="008A0BC2" w:rsidRPr="00994C36">
        <w:rPr>
          <w:rFonts w:ascii="Times New Roman" w:eastAsia="Times New Roman" w:hAnsi="Times New Roman" w:cs="Times New Roman"/>
          <w:b/>
          <w:bCs/>
          <w:sz w:val="28"/>
          <w:szCs w:val="28"/>
        </w:rPr>
        <w:t>aus</w:t>
      </w:r>
      <w:r w:rsidRPr="00994C36">
        <w:rPr>
          <w:rFonts w:ascii="Times New Roman" w:eastAsia="Times New Roman" w:hAnsi="Times New Roman" w:cs="Times New Roman"/>
          <w:b/>
          <w:bCs/>
          <w:sz w:val="28"/>
          <w:szCs w:val="28"/>
        </w:rPr>
        <w:t>es of childhood bullous pemphigoid</w:t>
      </w:r>
    </w:p>
    <w:p w:rsidR="008A0BC2" w:rsidRPr="00994C36" w:rsidRDefault="008A0BC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Childhood bullous pemphigoid is an autoimmune disorder. This means that an individual’s immune system starts reacting against his or her own tissue. In childhood bullous pemphigoid, autoantibodies react with components of the basement membrane (this membrane separates the epidermal and dermal layers of the skin), particularly the skin cell adhesion plate hemidesmosome-associated proteins BP180 and less frequently BP230. These proteins are within the non-collagenous (NC) 16A domain of collagen XVII.</w:t>
      </w:r>
    </w:p>
    <w:p w:rsidR="008A0BC2" w:rsidRPr="00994C36" w:rsidRDefault="008A0BC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In many patients with childhood bullous pemphigoid, skin antibodies can be detected in their blood stream. This is known as a positive indirect immunofluorescence test, because the antibodies are detected using fluorescence.</w:t>
      </w:r>
    </w:p>
    <w:p w:rsidR="008A0BC2" w:rsidRPr="00994C36" w:rsidRDefault="008A0BC2" w:rsidP="00994C36">
      <w:pPr>
        <w:spacing w:before="360" w:after="240" w:line="240" w:lineRule="auto"/>
        <w:jc w:val="both"/>
        <w:outlineLvl w:val="1"/>
        <w:rPr>
          <w:rFonts w:ascii="Times New Roman" w:eastAsia="Times New Roman" w:hAnsi="Times New Roman" w:cs="Times New Roman"/>
          <w:b/>
          <w:bCs/>
          <w:sz w:val="28"/>
          <w:szCs w:val="28"/>
        </w:rPr>
      </w:pPr>
      <w:r w:rsidRPr="00994C36">
        <w:rPr>
          <w:rFonts w:ascii="Times New Roman" w:eastAsia="Times New Roman" w:hAnsi="Times New Roman" w:cs="Times New Roman"/>
          <w:b/>
          <w:bCs/>
          <w:sz w:val="28"/>
          <w:szCs w:val="28"/>
        </w:rPr>
        <w:t>Clinical presentation of childhood bullous pemphigoid</w:t>
      </w:r>
    </w:p>
    <w:p w:rsidR="008A0BC2" w:rsidRPr="00994C36" w:rsidRDefault="008A0BC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The diagnosis of childhood bullous pemphigoid is based on the following features:</w:t>
      </w:r>
    </w:p>
    <w:p w:rsidR="008A0BC2" w:rsidRPr="00994C36" w:rsidRDefault="008A0BC2" w:rsidP="00994C36">
      <w:pPr>
        <w:numPr>
          <w:ilvl w:val="0"/>
          <w:numId w:val="6"/>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Crops of large, tense, fluid-filled blisters (bullae)</w:t>
      </w:r>
    </w:p>
    <w:p w:rsidR="008A0BC2" w:rsidRPr="00994C36" w:rsidRDefault="008A0BC2" w:rsidP="00994C36">
      <w:pPr>
        <w:numPr>
          <w:ilvl w:val="0"/>
          <w:numId w:val="6"/>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Blisters may be generalised on the skin</w:t>
      </w:r>
    </w:p>
    <w:p w:rsidR="008A0BC2" w:rsidRPr="00994C36" w:rsidRDefault="008A0BC2" w:rsidP="00994C36">
      <w:pPr>
        <w:numPr>
          <w:ilvl w:val="0"/>
          <w:numId w:val="6"/>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In infants under 1 year of age, blisters tend to occur on hands and feet</w:t>
      </w:r>
    </w:p>
    <w:p w:rsidR="008A0BC2" w:rsidRPr="00994C36" w:rsidRDefault="008A0BC2" w:rsidP="00994C36">
      <w:pPr>
        <w:numPr>
          <w:ilvl w:val="0"/>
          <w:numId w:val="6"/>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Blisters may be localised to mouth</w:t>
      </w:r>
    </w:p>
    <w:p w:rsidR="008A0BC2" w:rsidRPr="00994C36" w:rsidRDefault="008A0BC2" w:rsidP="00994C36">
      <w:pPr>
        <w:numPr>
          <w:ilvl w:val="0"/>
          <w:numId w:val="6"/>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Blisters may be localised to vulva, particularly in later childhood</w:t>
      </w:r>
    </w:p>
    <w:p w:rsidR="008A0BC2" w:rsidRPr="00994C36" w:rsidRDefault="008A0BC2" w:rsidP="00994C36">
      <w:pPr>
        <w:numPr>
          <w:ilvl w:val="0"/>
          <w:numId w:val="6"/>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Minimal scarring</w:t>
      </w:r>
    </w:p>
    <w:p w:rsidR="00767DB4" w:rsidRPr="00994C36" w:rsidRDefault="007055C7" w:rsidP="00994C36">
      <w:pPr>
        <w:spacing w:before="360" w:after="240" w:line="240" w:lineRule="auto"/>
        <w:jc w:val="both"/>
        <w:outlineLvl w:val="1"/>
        <w:rPr>
          <w:rFonts w:ascii="Times New Roman" w:eastAsia="Times New Roman" w:hAnsi="Times New Roman" w:cs="Times New Roman"/>
          <w:b/>
          <w:bCs/>
          <w:sz w:val="28"/>
          <w:szCs w:val="28"/>
        </w:rPr>
      </w:pPr>
      <w:r w:rsidRPr="00994C36">
        <w:rPr>
          <w:rFonts w:ascii="Times New Roman" w:eastAsia="Times New Roman" w:hAnsi="Times New Roman" w:cs="Times New Roman"/>
          <w:b/>
          <w:bCs/>
          <w:sz w:val="28"/>
          <w:szCs w:val="28"/>
        </w:rPr>
        <w:t>D</w:t>
      </w:r>
      <w:r w:rsidR="00767DB4" w:rsidRPr="00994C36">
        <w:rPr>
          <w:rFonts w:ascii="Times New Roman" w:eastAsia="Times New Roman" w:hAnsi="Times New Roman" w:cs="Times New Roman"/>
          <w:b/>
          <w:bCs/>
          <w:sz w:val="28"/>
          <w:szCs w:val="28"/>
        </w:rPr>
        <w:t xml:space="preserve">iagnosis of childhood bullous pemphigoid </w:t>
      </w:r>
    </w:p>
    <w:p w:rsidR="00767DB4" w:rsidRPr="00994C36" w:rsidRDefault="00767DB4"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In most cases the diagnosis of childhood bullous pemphigoid is made by a combination of typical clinical features and the results of </w:t>
      </w:r>
      <w:hyperlink r:id="rId8" w:history="1">
        <w:r w:rsidRPr="00994C36">
          <w:rPr>
            <w:rFonts w:ascii="Times New Roman" w:eastAsia="Times New Roman" w:hAnsi="Times New Roman" w:cs="Times New Roman"/>
            <w:sz w:val="24"/>
            <w:szCs w:val="24"/>
          </w:rPr>
          <w:t>biopsy</w:t>
        </w:r>
      </w:hyperlink>
      <w:r w:rsidRPr="00994C36">
        <w:rPr>
          <w:rFonts w:ascii="Times New Roman" w:eastAsia="Times New Roman" w:hAnsi="Times New Roman" w:cs="Times New Roman"/>
          <w:sz w:val="24"/>
          <w:szCs w:val="24"/>
        </w:rPr>
        <w:t> of a blister.</w:t>
      </w:r>
    </w:p>
    <w:p w:rsidR="00767DB4" w:rsidRPr="00994C36" w:rsidRDefault="00767DB4"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 xml:space="preserve">Under the microscope, the pathologist can see a split between the outside layer of the skin, the epidermis, and the inside layer, the dermis – which means it is a subepidermal blister. Direct </w:t>
      </w:r>
      <w:r w:rsidRPr="00994C36">
        <w:rPr>
          <w:rFonts w:ascii="Times New Roman" w:eastAsia="Times New Roman" w:hAnsi="Times New Roman" w:cs="Times New Roman"/>
          <w:sz w:val="24"/>
          <w:szCs w:val="24"/>
        </w:rPr>
        <w:lastRenderedPageBreak/>
        <w:t>immunofluorescence staining highlights linear antibodies along the basement membrane of the skin biopsy.</w:t>
      </w:r>
    </w:p>
    <w:p w:rsidR="00767DB4" w:rsidRPr="00994C36" w:rsidRDefault="007055C7" w:rsidP="00994C36">
      <w:pPr>
        <w:spacing w:before="360" w:after="240" w:line="240" w:lineRule="auto"/>
        <w:jc w:val="both"/>
        <w:outlineLvl w:val="1"/>
        <w:rPr>
          <w:rFonts w:ascii="Times New Roman" w:eastAsia="Times New Roman" w:hAnsi="Times New Roman" w:cs="Times New Roman"/>
          <w:b/>
          <w:bCs/>
          <w:sz w:val="28"/>
          <w:szCs w:val="28"/>
        </w:rPr>
      </w:pPr>
      <w:r w:rsidRPr="00994C36">
        <w:rPr>
          <w:rFonts w:ascii="Times New Roman" w:eastAsia="Times New Roman" w:hAnsi="Times New Roman" w:cs="Times New Roman"/>
          <w:b/>
          <w:bCs/>
          <w:sz w:val="28"/>
          <w:szCs w:val="28"/>
        </w:rPr>
        <w:t>T</w:t>
      </w:r>
      <w:r w:rsidR="00767DB4" w:rsidRPr="00994C36">
        <w:rPr>
          <w:rFonts w:ascii="Times New Roman" w:eastAsia="Times New Roman" w:hAnsi="Times New Roman" w:cs="Times New Roman"/>
          <w:b/>
          <w:bCs/>
          <w:sz w:val="28"/>
          <w:szCs w:val="28"/>
        </w:rPr>
        <w:t>reatment f</w:t>
      </w:r>
      <w:r w:rsidRPr="00994C36">
        <w:rPr>
          <w:rFonts w:ascii="Times New Roman" w:eastAsia="Times New Roman" w:hAnsi="Times New Roman" w:cs="Times New Roman"/>
          <w:b/>
          <w:bCs/>
          <w:sz w:val="28"/>
          <w:szCs w:val="28"/>
        </w:rPr>
        <w:t>or childhood bullous pemphigoid</w:t>
      </w:r>
    </w:p>
    <w:p w:rsidR="00767DB4" w:rsidRPr="00994C36" w:rsidRDefault="00767DB4"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Treatment of childhood bullous pemphigoid is similar to that of adult bullous pemphigoid. The aim of treatment is to stop the formation of new blisters.</w:t>
      </w:r>
    </w:p>
    <w:p w:rsidR="00767DB4" w:rsidRPr="00994C36" w:rsidRDefault="00767DB4"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Ultra-potent </w:t>
      </w:r>
      <w:hyperlink r:id="rId9" w:history="1">
        <w:r w:rsidRPr="00994C36">
          <w:rPr>
            <w:rFonts w:ascii="Times New Roman" w:eastAsia="Times New Roman" w:hAnsi="Times New Roman" w:cs="Times New Roman"/>
            <w:sz w:val="24"/>
            <w:szCs w:val="24"/>
          </w:rPr>
          <w:t>topical steroids</w:t>
        </w:r>
      </w:hyperlink>
      <w:r w:rsidRPr="00994C36">
        <w:rPr>
          <w:rFonts w:ascii="Times New Roman" w:eastAsia="Times New Roman" w:hAnsi="Times New Roman" w:cs="Times New Roman"/>
          <w:sz w:val="24"/>
          <w:szCs w:val="24"/>
        </w:rPr>
        <w:t xml:space="preserve"> may be sufficient as a monotherapy, however many patients require </w:t>
      </w:r>
      <w:hyperlink r:id="rId10" w:history="1">
        <w:r w:rsidRPr="00994C36">
          <w:rPr>
            <w:rFonts w:ascii="Times New Roman" w:eastAsia="Times New Roman" w:hAnsi="Times New Roman" w:cs="Times New Roman"/>
            <w:sz w:val="24"/>
            <w:szCs w:val="24"/>
          </w:rPr>
          <w:t>systemic corticosteroids</w:t>
        </w:r>
      </w:hyperlink>
      <w:r w:rsidRPr="00994C36">
        <w:rPr>
          <w:rFonts w:ascii="Times New Roman" w:eastAsia="Times New Roman" w:hAnsi="Times New Roman" w:cs="Times New Roman"/>
          <w:sz w:val="24"/>
          <w:szCs w:val="24"/>
        </w:rPr>
        <w:t>, with a starting dose of 1–2 mg/kg body weight each day.</w:t>
      </w:r>
    </w:p>
    <w:p w:rsidR="00767DB4" w:rsidRPr="00994C36" w:rsidRDefault="00767DB4"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Other treatments that have been reported to be of benefit in childhood bullous pemphigoid are:</w:t>
      </w:r>
    </w:p>
    <w:p w:rsidR="00767DB4" w:rsidRPr="00994C36" w:rsidRDefault="00BF0C90" w:rsidP="00994C36">
      <w:pPr>
        <w:numPr>
          <w:ilvl w:val="0"/>
          <w:numId w:val="7"/>
        </w:numPr>
        <w:spacing w:before="96" w:after="96" w:line="240" w:lineRule="auto"/>
        <w:jc w:val="both"/>
        <w:rPr>
          <w:rFonts w:ascii="Times New Roman" w:eastAsia="Times New Roman" w:hAnsi="Times New Roman" w:cs="Times New Roman"/>
          <w:sz w:val="24"/>
          <w:szCs w:val="24"/>
        </w:rPr>
      </w:pPr>
      <w:hyperlink r:id="rId11" w:history="1">
        <w:r w:rsidR="00767DB4" w:rsidRPr="00994C36">
          <w:rPr>
            <w:rFonts w:ascii="Times New Roman" w:eastAsia="Times New Roman" w:hAnsi="Times New Roman" w:cs="Times New Roman"/>
            <w:sz w:val="24"/>
            <w:szCs w:val="24"/>
          </w:rPr>
          <w:t>Erythromycin</w:t>
        </w:r>
      </w:hyperlink>
    </w:p>
    <w:p w:rsidR="00767DB4" w:rsidRPr="00994C36" w:rsidRDefault="00BF0C90" w:rsidP="00994C36">
      <w:pPr>
        <w:numPr>
          <w:ilvl w:val="0"/>
          <w:numId w:val="7"/>
        </w:numPr>
        <w:spacing w:before="96" w:after="96" w:line="240" w:lineRule="auto"/>
        <w:jc w:val="both"/>
        <w:rPr>
          <w:rFonts w:ascii="Times New Roman" w:eastAsia="Times New Roman" w:hAnsi="Times New Roman" w:cs="Times New Roman"/>
          <w:sz w:val="24"/>
          <w:szCs w:val="24"/>
        </w:rPr>
      </w:pPr>
      <w:hyperlink r:id="rId12" w:history="1">
        <w:r w:rsidR="00767DB4" w:rsidRPr="00994C36">
          <w:rPr>
            <w:rFonts w:ascii="Times New Roman" w:eastAsia="Times New Roman" w:hAnsi="Times New Roman" w:cs="Times New Roman"/>
            <w:sz w:val="24"/>
            <w:szCs w:val="24"/>
          </w:rPr>
          <w:t>Dapsone</w:t>
        </w:r>
      </w:hyperlink>
    </w:p>
    <w:p w:rsidR="00767DB4" w:rsidRPr="00994C36" w:rsidRDefault="00767DB4" w:rsidP="00994C36">
      <w:pPr>
        <w:numPr>
          <w:ilvl w:val="0"/>
          <w:numId w:val="7"/>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Sulfapyridine</w:t>
      </w:r>
    </w:p>
    <w:p w:rsidR="00767DB4" w:rsidRPr="00994C36" w:rsidRDefault="00767DB4"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These are used either as monotherapy, or in combination with systemic corticosteroids.</w:t>
      </w:r>
    </w:p>
    <w:p w:rsidR="00E023A5" w:rsidRDefault="00767DB4"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Overall, patients with childhood bullous pemphigoid have a favourable prognosis. The rash eventually clears up and treatment can be withdrawn.</w:t>
      </w:r>
    </w:p>
    <w:p w:rsidR="00994C36" w:rsidRPr="00994C36" w:rsidRDefault="00994C36" w:rsidP="00994C36">
      <w:pPr>
        <w:spacing w:before="100" w:beforeAutospacing="1" w:after="100" w:afterAutospacing="1" w:line="240" w:lineRule="auto"/>
        <w:jc w:val="both"/>
        <w:rPr>
          <w:rFonts w:ascii="Times New Roman" w:eastAsia="Times New Roman" w:hAnsi="Times New Roman" w:cs="Times New Roman"/>
          <w:sz w:val="24"/>
          <w:szCs w:val="24"/>
        </w:rPr>
      </w:pPr>
    </w:p>
    <w:p w:rsidR="00CF272E" w:rsidRPr="00994C36" w:rsidRDefault="00CF272E" w:rsidP="00994C36">
      <w:pPr>
        <w:spacing w:before="100" w:beforeAutospacing="1" w:after="100" w:afterAutospacing="1" w:line="240" w:lineRule="auto"/>
        <w:jc w:val="center"/>
        <w:rPr>
          <w:rFonts w:ascii="Times New Roman" w:eastAsia="Times New Roman" w:hAnsi="Times New Roman" w:cs="Times New Roman"/>
          <w:sz w:val="32"/>
          <w:szCs w:val="32"/>
        </w:rPr>
      </w:pPr>
      <w:r w:rsidRPr="00994C36">
        <w:rPr>
          <w:rFonts w:ascii="Times New Roman" w:eastAsia="Times New Roman" w:hAnsi="Times New Roman" w:cs="Times New Roman"/>
          <w:b/>
          <w:bCs/>
          <w:sz w:val="32"/>
          <w:szCs w:val="32"/>
        </w:rPr>
        <w:t>DERMATITIS HERPETIFORMIS</w:t>
      </w:r>
      <w:bookmarkEnd w:id="0"/>
    </w:p>
    <w:p w:rsidR="00796073" w:rsidRPr="00994C36" w:rsidRDefault="00A547A1" w:rsidP="00994C36">
      <w:pPr>
        <w:pStyle w:val="NormalWeb"/>
        <w:shd w:val="clear" w:color="auto" w:fill="FFFFFF"/>
        <w:spacing w:before="120" w:beforeAutospacing="0" w:after="120" w:afterAutospacing="0"/>
        <w:jc w:val="both"/>
      </w:pPr>
      <w:r>
        <w:rPr>
          <w:bCs/>
        </w:rPr>
        <w:t xml:space="preserve">Dermatitis </w:t>
      </w:r>
      <w:r w:rsidR="00796073" w:rsidRPr="009815C2">
        <w:rPr>
          <w:bCs/>
        </w:rPr>
        <w:t>herpetiformis (DH)</w:t>
      </w:r>
      <w:r w:rsidR="00796073" w:rsidRPr="009815C2">
        <w:t>, or</w:t>
      </w:r>
      <w:r w:rsidR="00796073" w:rsidRPr="009815C2">
        <w:rPr>
          <w:rStyle w:val="apple-converted-space"/>
        </w:rPr>
        <w:t> </w:t>
      </w:r>
      <w:r w:rsidR="00796073" w:rsidRPr="009815C2">
        <w:rPr>
          <w:bCs/>
        </w:rPr>
        <w:t>Duhring's disease</w:t>
      </w:r>
      <w:r w:rsidR="00796073" w:rsidRPr="00994C36">
        <w:t>,</w:t>
      </w:r>
      <w:r w:rsidR="00796073" w:rsidRPr="00994C36">
        <w:rPr>
          <w:rStyle w:val="apple-converted-space"/>
        </w:rPr>
        <w:t> </w:t>
      </w:r>
      <w:r w:rsidR="00796073" w:rsidRPr="00994C36">
        <w:t>is a</w:t>
      </w:r>
      <w:r w:rsidR="00796073" w:rsidRPr="00994C36">
        <w:rPr>
          <w:rStyle w:val="apple-converted-space"/>
        </w:rPr>
        <w:t> </w:t>
      </w:r>
      <w:hyperlink r:id="rId13" w:tooltip="Chronic (medicine)" w:history="1">
        <w:r w:rsidR="00796073" w:rsidRPr="00994C36">
          <w:rPr>
            <w:rStyle w:val="Hyperlink"/>
            <w:color w:val="auto"/>
            <w:u w:val="none"/>
          </w:rPr>
          <w:t>chronic</w:t>
        </w:r>
      </w:hyperlink>
      <w:r w:rsidR="00796073" w:rsidRPr="00994C36">
        <w:rPr>
          <w:rStyle w:val="apple-converted-space"/>
        </w:rPr>
        <w:t> </w:t>
      </w:r>
      <w:r w:rsidR="00796073" w:rsidRPr="00994C36">
        <w:t>blistering</w:t>
      </w:r>
      <w:r w:rsidR="00796073" w:rsidRPr="00994C36">
        <w:rPr>
          <w:rStyle w:val="apple-converted-space"/>
        </w:rPr>
        <w:t> </w:t>
      </w:r>
      <w:hyperlink r:id="rId14" w:tooltip="Human skin" w:history="1">
        <w:r w:rsidR="00796073" w:rsidRPr="00994C36">
          <w:rPr>
            <w:rStyle w:val="Hyperlink"/>
            <w:color w:val="auto"/>
            <w:u w:val="none"/>
          </w:rPr>
          <w:t>skin</w:t>
        </w:r>
      </w:hyperlink>
      <w:r w:rsidR="00796073" w:rsidRPr="00994C36">
        <w:rPr>
          <w:rStyle w:val="apple-converted-space"/>
        </w:rPr>
        <w:t> </w:t>
      </w:r>
      <w:r w:rsidR="00796073" w:rsidRPr="00994C36">
        <w:t>condition,</w:t>
      </w:r>
      <w:r w:rsidR="00796073" w:rsidRPr="00994C36">
        <w:rPr>
          <w:rStyle w:val="apple-converted-space"/>
        </w:rPr>
        <w:t> </w:t>
      </w:r>
      <w:r w:rsidRPr="00994C36">
        <w:t>characterized</w:t>
      </w:r>
      <w:r w:rsidR="00796073" w:rsidRPr="00994C36">
        <w:t xml:space="preserve"> </w:t>
      </w:r>
      <w:r w:rsidRPr="00994C36">
        <w:t>by blisters</w:t>
      </w:r>
      <w:r w:rsidR="00796073" w:rsidRPr="00994C36">
        <w:rPr>
          <w:rStyle w:val="apple-converted-space"/>
        </w:rPr>
        <w:t> </w:t>
      </w:r>
      <w:r w:rsidR="00796073" w:rsidRPr="00994C36">
        <w:t>filled with a watery fluid.</w:t>
      </w:r>
      <w:r w:rsidR="00796073" w:rsidRPr="00994C36">
        <w:rPr>
          <w:rStyle w:val="apple-converted-space"/>
        </w:rPr>
        <w:t> </w:t>
      </w:r>
      <w:r w:rsidR="00796073" w:rsidRPr="00994C36">
        <w:t>Despite its name, DH is neither related to nor caused by</w:t>
      </w:r>
      <w:r w:rsidR="00796073" w:rsidRPr="00994C36">
        <w:rPr>
          <w:rStyle w:val="apple-converted-space"/>
        </w:rPr>
        <w:t> </w:t>
      </w:r>
      <w:hyperlink r:id="rId15" w:tooltip="Herpesvirus" w:history="1">
        <w:r w:rsidR="00796073" w:rsidRPr="00994C36">
          <w:rPr>
            <w:rStyle w:val="Hyperlink"/>
            <w:color w:val="auto"/>
            <w:u w:val="none"/>
          </w:rPr>
          <w:t>herpes virus</w:t>
        </w:r>
      </w:hyperlink>
      <w:r w:rsidR="00796073" w:rsidRPr="00994C36">
        <w:t>: the name means that it is a skin inflammation having an appearance similar to</w:t>
      </w:r>
      <w:r w:rsidR="00796073" w:rsidRPr="00994C36">
        <w:rPr>
          <w:rStyle w:val="apple-converted-space"/>
        </w:rPr>
        <w:t> </w:t>
      </w:r>
      <w:hyperlink r:id="rId16" w:tooltip="Herpes" w:history="1">
        <w:r w:rsidR="00796073" w:rsidRPr="00994C36">
          <w:rPr>
            <w:rStyle w:val="Hyperlink"/>
            <w:color w:val="auto"/>
            <w:u w:val="none"/>
          </w:rPr>
          <w:t>herpes</w:t>
        </w:r>
      </w:hyperlink>
      <w:r w:rsidR="00796073" w:rsidRPr="00994C36">
        <w:t>.</w:t>
      </w:r>
    </w:p>
    <w:p w:rsidR="00796073" w:rsidRPr="00994C36" w:rsidRDefault="00796073" w:rsidP="00994C36">
      <w:pPr>
        <w:pStyle w:val="NormalWeb"/>
        <w:shd w:val="clear" w:color="auto" w:fill="FFFFFF"/>
        <w:spacing w:before="120" w:beforeAutospacing="0" w:after="120" w:afterAutospacing="0"/>
        <w:jc w:val="both"/>
      </w:pPr>
      <w:r w:rsidRPr="00994C36">
        <w:t>DH was first described by</w:t>
      </w:r>
      <w:r w:rsidRPr="00994C36">
        <w:rPr>
          <w:rStyle w:val="apple-converted-space"/>
        </w:rPr>
        <w:t> </w:t>
      </w:r>
      <w:hyperlink r:id="rId17" w:tooltip="Louis Adolphus Duhring" w:history="1">
        <w:r w:rsidRPr="00994C36">
          <w:rPr>
            <w:rStyle w:val="Hyperlink"/>
            <w:color w:val="auto"/>
            <w:u w:val="none"/>
          </w:rPr>
          <w:t>Louis Adolphus Duhring</w:t>
        </w:r>
      </w:hyperlink>
      <w:r w:rsidRPr="00994C36">
        <w:rPr>
          <w:rStyle w:val="apple-converted-space"/>
        </w:rPr>
        <w:t> </w:t>
      </w:r>
      <w:r w:rsidRPr="00994C36">
        <w:t>in 1884.</w:t>
      </w:r>
      <w:r w:rsidRPr="00994C36">
        <w:rPr>
          <w:rStyle w:val="apple-converted-space"/>
        </w:rPr>
        <w:t> </w:t>
      </w:r>
      <w:r w:rsidRPr="00994C36">
        <w:t>A connection between DH and</w:t>
      </w:r>
      <w:r w:rsidRPr="00994C36">
        <w:rPr>
          <w:rStyle w:val="apple-converted-space"/>
        </w:rPr>
        <w:t> </w:t>
      </w:r>
      <w:hyperlink r:id="rId18" w:tooltip="Coeliac disease" w:history="1">
        <w:r w:rsidR="00A547A1" w:rsidRPr="00994C36">
          <w:rPr>
            <w:rStyle w:val="Hyperlink"/>
            <w:color w:val="auto"/>
            <w:u w:val="none"/>
          </w:rPr>
          <w:t>celiac</w:t>
        </w:r>
        <w:r w:rsidRPr="00994C36">
          <w:rPr>
            <w:rStyle w:val="Hyperlink"/>
            <w:color w:val="auto"/>
            <w:u w:val="none"/>
          </w:rPr>
          <w:t xml:space="preserve"> disease</w:t>
        </w:r>
      </w:hyperlink>
      <w:r w:rsidRPr="00994C36">
        <w:rPr>
          <w:rStyle w:val="apple-converted-space"/>
        </w:rPr>
        <w:t> </w:t>
      </w:r>
      <w:r w:rsidRPr="00994C36">
        <w:t xml:space="preserve">was </w:t>
      </w:r>
      <w:r w:rsidR="00A547A1" w:rsidRPr="00994C36">
        <w:t>recognized</w:t>
      </w:r>
      <w:r w:rsidRPr="00994C36">
        <w:t xml:space="preserve"> in 1967,</w:t>
      </w:r>
      <w:r w:rsidRPr="00994C36">
        <w:rPr>
          <w:rStyle w:val="apple-converted-space"/>
        </w:rPr>
        <w:t> </w:t>
      </w:r>
      <w:r w:rsidRPr="00994C36">
        <w:t xml:space="preserve">although the exact causal mechanism is not known. DH is a specific manifestation of </w:t>
      </w:r>
      <w:r w:rsidR="00A547A1" w:rsidRPr="00994C36">
        <w:t>celiac</w:t>
      </w:r>
      <w:r w:rsidRPr="00994C36">
        <w:t xml:space="preserve"> disease.</w:t>
      </w:r>
      <w:r w:rsidR="009815C2" w:rsidRPr="00994C36">
        <w:t xml:space="preserve"> </w:t>
      </w:r>
    </w:p>
    <w:p w:rsidR="00796073" w:rsidRPr="00994C36" w:rsidRDefault="00796073" w:rsidP="00994C36">
      <w:pPr>
        <w:pStyle w:val="NormalWeb"/>
        <w:shd w:val="clear" w:color="auto" w:fill="FFFFFF"/>
        <w:spacing w:before="120" w:beforeAutospacing="0" w:after="120" w:afterAutospacing="0"/>
        <w:jc w:val="both"/>
      </w:pPr>
      <w:r w:rsidRPr="00994C36">
        <w:t>The age of onset is usually about 15-40, but DH can also affect children and the elderly. Men and women are equally affected. Estimates of DH prevalence vary from 1 in 400 to 1 in 10000. It is most common in patients of northern European/northern Indian ancestry, and is associated with the</w:t>
      </w:r>
      <w:r w:rsidRPr="00994C36">
        <w:rPr>
          <w:rStyle w:val="apple-converted-space"/>
        </w:rPr>
        <w:t> </w:t>
      </w:r>
      <w:hyperlink r:id="rId19" w:tooltip="HLA-DQ2" w:history="1">
        <w:r w:rsidRPr="00994C36">
          <w:rPr>
            <w:rStyle w:val="Hyperlink"/>
            <w:color w:val="auto"/>
            <w:u w:val="none"/>
          </w:rPr>
          <w:t>HLA-DQ2</w:t>
        </w:r>
      </w:hyperlink>
      <w:r w:rsidRPr="00994C36">
        <w:rPr>
          <w:rStyle w:val="apple-converted-space"/>
        </w:rPr>
        <w:t> </w:t>
      </w:r>
      <w:r w:rsidRPr="00994C36">
        <w:t xml:space="preserve">haplotype along with </w:t>
      </w:r>
      <w:r w:rsidR="00A547A1" w:rsidRPr="00994C36">
        <w:t>celiac</w:t>
      </w:r>
      <w:r w:rsidRPr="00994C36">
        <w:t xml:space="preserve"> disease </w:t>
      </w:r>
      <w:r w:rsidR="00A547A1" w:rsidRPr="00994C36">
        <w:t>and gluten</w:t>
      </w:r>
      <w:r w:rsidR="00A547A1">
        <w:t xml:space="preserve"> sensitivity</w:t>
      </w:r>
      <w:r w:rsidRPr="00994C36">
        <w:t>.</w:t>
      </w:r>
    </w:p>
    <w:p w:rsidR="009815C2" w:rsidRPr="004D0791" w:rsidRDefault="009815C2" w:rsidP="00994C36">
      <w:pPr>
        <w:pStyle w:val="NormalWeb"/>
        <w:shd w:val="clear" w:color="auto" w:fill="FFFFFF"/>
        <w:spacing w:before="120" w:beforeAutospacing="0" w:after="120" w:afterAutospacing="0"/>
        <w:jc w:val="both"/>
        <w:rPr>
          <w:b/>
          <w:bCs/>
          <w:sz w:val="28"/>
          <w:szCs w:val="28"/>
        </w:rPr>
      </w:pPr>
      <w:r w:rsidRPr="004D0791">
        <w:rPr>
          <w:b/>
          <w:bCs/>
          <w:sz w:val="28"/>
          <w:szCs w:val="28"/>
        </w:rPr>
        <w:t>Sign and Symptoms</w:t>
      </w:r>
    </w:p>
    <w:p w:rsidR="00C113AB" w:rsidRPr="00994C36" w:rsidRDefault="00C113AB" w:rsidP="00994C36">
      <w:pPr>
        <w:pStyle w:val="NormalWeb"/>
        <w:shd w:val="clear" w:color="auto" w:fill="FFFFFF"/>
        <w:spacing w:before="120" w:beforeAutospacing="0" w:after="120" w:afterAutospacing="0"/>
        <w:jc w:val="both"/>
      </w:pPr>
      <w:r w:rsidRPr="00994C36">
        <w:t>Dermatitis herpetiformis is characterized by intensely</w:t>
      </w:r>
      <w:r w:rsidRPr="00994C36">
        <w:rPr>
          <w:rStyle w:val="apple-converted-space"/>
        </w:rPr>
        <w:t> </w:t>
      </w:r>
      <w:hyperlink r:id="rId20" w:tooltip="Itch" w:history="1">
        <w:r w:rsidRPr="00994C36">
          <w:rPr>
            <w:rStyle w:val="Hyperlink"/>
            <w:color w:val="auto"/>
            <w:u w:val="none"/>
          </w:rPr>
          <w:t>itchy</w:t>
        </w:r>
      </w:hyperlink>
      <w:r w:rsidRPr="00994C36">
        <w:t>, chronic</w:t>
      </w:r>
      <w:r w:rsidRPr="00994C36">
        <w:rPr>
          <w:rStyle w:val="apple-converted-space"/>
        </w:rPr>
        <w:t> </w:t>
      </w:r>
      <w:hyperlink r:id="rId21" w:tooltip="Vesicle (dermatology)" w:history="1">
        <w:r w:rsidRPr="00994C36">
          <w:rPr>
            <w:rStyle w:val="Hyperlink"/>
            <w:color w:val="auto"/>
            <w:u w:val="none"/>
          </w:rPr>
          <w:t>papulovesicular</w:t>
        </w:r>
      </w:hyperlink>
      <w:r w:rsidRPr="00994C36">
        <w:rPr>
          <w:rStyle w:val="apple-converted-space"/>
        </w:rPr>
        <w:t> </w:t>
      </w:r>
      <w:r w:rsidRPr="00994C36">
        <w:t>eruptions, usually distributed symmetrically on extensor surfaces (buttocks, back of neck, scalp, elbows, knees, back, hairline, groin, or face).</w:t>
      </w:r>
      <w:r w:rsidRPr="00994C36">
        <w:rPr>
          <w:rStyle w:val="apple-converted-space"/>
        </w:rPr>
        <w:t> </w:t>
      </w:r>
      <w:r w:rsidRPr="00994C36">
        <w:t>The blisters vary in size from very small up to 1 cm across.</w:t>
      </w:r>
    </w:p>
    <w:p w:rsidR="00C113AB" w:rsidRPr="00994C36" w:rsidRDefault="00C113AB" w:rsidP="00994C36">
      <w:pPr>
        <w:pStyle w:val="NormalWeb"/>
        <w:shd w:val="clear" w:color="auto" w:fill="FFFFFF"/>
        <w:spacing w:before="120" w:beforeAutospacing="0" w:after="120" w:afterAutospacing="0"/>
        <w:jc w:val="both"/>
      </w:pPr>
      <w:r w:rsidRPr="00994C36">
        <w:lastRenderedPageBreak/>
        <w:t>The condition is extremely itchy, and the desire to scratch can be overwhelming.</w:t>
      </w:r>
      <w:r w:rsidRPr="00994C36">
        <w:rPr>
          <w:rStyle w:val="apple-converted-space"/>
        </w:rPr>
        <w:t> </w:t>
      </w:r>
      <w:r w:rsidRPr="00994C36">
        <w:t>This sometimes causes the sufferer to scratch the blisters off before they are examined by a physician.</w:t>
      </w:r>
      <w:r w:rsidRPr="00994C36">
        <w:rPr>
          <w:rStyle w:val="apple-converted-space"/>
        </w:rPr>
        <w:t> </w:t>
      </w:r>
      <w:r w:rsidRPr="00994C36">
        <w:t>Intense itching or burning sensations are sometimes felt before the blisters appear in a particular area.</w:t>
      </w:r>
      <w:r w:rsidR="00117790"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Untreated, the severity of DH can vary significantly over time, in response to the amount of</w:t>
      </w:r>
      <w:r w:rsidRPr="00994C36">
        <w:rPr>
          <w:rStyle w:val="apple-converted-space"/>
        </w:rPr>
        <w:t> </w:t>
      </w:r>
      <w:hyperlink r:id="rId22" w:tooltip="Gluten" w:history="1">
        <w:r w:rsidRPr="00994C36">
          <w:rPr>
            <w:rStyle w:val="Hyperlink"/>
            <w:color w:val="auto"/>
            <w:u w:val="none"/>
          </w:rPr>
          <w:t>gluten</w:t>
        </w:r>
      </w:hyperlink>
      <w:r w:rsidRPr="00994C36">
        <w:rPr>
          <w:rStyle w:val="apple-converted-space"/>
        </w:rPr>
        <w:t> </w:t>
      </w:r>
      <w:r w:rsidRPr="00994C36">
        <w:t>ingested.</w:t>
      </w:r>
      <w:r w:rsidR="00C361CD"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Dermatitis herpetiformis symptoms typically first appear in the early years of</w:t>
      </w:r>
      <w:r w:rsidRPr="00994C36">
        <w:rPr>
          <w:rStyle w:val="apple-converted-space"/>
        </w:rPr>
        <w:t> </w:t>
      </w:r>
      <w:hyperlink r:id="rId23" w:tooltip="Adulthood" w:history="1">
        <w:r w:rsidRPr="00994C36">
          <w:rPr>
            <w:rStyle w:val="Hyperlink"/>
            <w:color w:val="auto"/>
            <w:u w:val="none"/>
          </w:rPr>
          <w:t>adulthood</w:t>
        </w:r>
      </w:hyperlink>
      <w:r w:rsidRPr="00994C36">
        <w:rPr>
          <w:rStyle w:val="apple-converted-space"/>
        </w:rPr>
        <w:t> </w:t>
      </w:r>
      <w:r w:rsidRPr="00994C36">
        <w:t>between 20 and 30 years of age.</w:t>
      </w:r>
      <w:r w:rsidR="00C361CD"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Although the first signs and symptoms of dermatitis herpetiformis are intense itching and burning, the first visible signs are the small papules or</w:t>
      </w:r>
      <w:r w:rsidRPr="00994C36">
        <w:rPr>
          <w:rStyle w:val="apple-converted-space"/>
        </w:rPr>
        <w:t> </w:t>
      </w:r>
      <w:hyperlink r:id="rId24" w:tooltip="Vesicle (dermatology)" w:history="1">
        <w:r w:rsidRPr="00994C36">
          <w:rPr>
            <w:rStyle w:val="Hyperlink"/>
            <w:color w:val="auto"/>
            <w:u w:val="none"/>
          </w:rPr>
          <w:t>vesicles</w:t>
        </w:r>
      </w:hyperlink>
      <w:r w:rsidRPr="00994C36">
        <w:rPr>
          <w:rStyle w:val="apple-converted-space"/>
        </w:rPr>
        <w:t> </w:t>
      </w:r>
      <w:r w:rsidRPr="00994C36">
        <w:t>that usually look like red bumps or</w:t>
      </w:r>
      <w:r w:rsidRPr="00994C36">
        <w:rPr>
          <w:rStyle w:val="apple-converted-space"/>
        </w:rPr>
        <w:t> </w:t>
      </w:r>
      <w:hyperlink r:id="rId25" w:tooltip="Blisters" w:history="1">
        <w:r w:rsidRPr="00994C36">
          <w:rPr>
            <w:rStyle w:val="Hyperlink"/>
            <w:color w:val="auto"/>
            <w:u w:val="none"/>
          </w:rPr>
          <w:t>blisters</w:t>
        </w:r>
      </w:hyperlink>
      <w:r w:rsidRPr="00994C36">
        <w:t>. The rash rarely occurs on other mucous membranes, excepting the mouth or lips. The symptoms range in severity from mild to serious, but they are likely to disappear if gluten ingestion is avoided and appropriate treatment is administered.</w:t>
      </w:r>
    </w:p>
    <w:p w:rsidR="00C113AB" w:rsidRPr="00994C36" w:rsidRDefault="00C113AB" w:rsidP="00994C36">
      <w:pPr>
        <w:pStyle w:val="NormalWeb"/>
        <w:shd w:val="clear" w:color="auto" w:fill="FFFFFF"/>
        <w:spacing w:before="120" w:beforeAutospacing="0" w:after="120" w:afterAutospacing="0"/>
        <w:jc w:val="both"/>
      </w:pPr>
      <w:r w:rsidRPr="00994C36">
        <w:t>Dermatitis herpetiformis symptoms are</w:t>
      </w:r>
      <w:r w:rsidRPr="00994C36">
        <w:rPr>
          <w:rStyle w:val="apple-converted-space"/>
        </w:rPr>
        <w:t> </w:t>
      </w:r>
      <w:hyperlink r:id="rId26" w:tooltip="Chronic (medicine)" w:history="1">
        <w:r w:rsidRPr="00994C36">
          <w:rPr>
            <w:rStyle w:val="Hyperlink"/>
            <w:color w:val="auto"/>
            <w:u w:val="none"/>
          </w:rPr>
          <w:t>chronic</w:t>
        </w:r>
      </w:hyperlink>
      <w:r w:rsidRPr="00994C36">
        <w:t>, and they tend to come and go, mostly in short periods of time. Sometimes, these symptoms may be accompanied by symptoms of</w:t>
      </w:r>
      <w:r w:rsidRPr="00994C36">
        <w:rPr>
          <w:rStyle w:val="apple-converted-space"/>
        </w:rPr>
        <w:t> </w:t>
      </w:r>
      <w:hyperlink r:id="rId27" w:tooltip="Coeliac disease" w:history="1">
        <w:r w:rsidRPr="00994C36">
          <w:rPr>
            <w:rStyle w:val="Hyperlink"/>
            <w:color w:val="auto"/>
            <w:u w:val="none"/>
          </w:rPr>
          <w:t>coeliac disease</w:t>
        </w:r>
      </w:hyperlink>
      <w:r w:rsidRPr="00994C36">
        <w:t>, commonly including</w:t>
      </w:r>
      <w:r w:rsidRPr="00994C36">
        <w:rPr>
          <w:rStyle w:val="apple-converted-space"/>
        </w:rPr>
        <w:t> </w:t>
      </w:r>
      <w:hyperlink r:id="rId28" w:tooltip="Abdominal pain" w:history="1">
        <w:r w:rsidRPr="00994C36">
          <w:rPr>
            <w:rStyle w:val="Hyperlink"/>
            <w:color w:val="auto"/>
            <w:u w:val="none"/>
          </w:rPr>
          <w:t>abdominal pain</w:t>
        </w:r>
      </w:hyperlink>
      <w:r w:rsidRPr="00994C36">
        <w:t>, bloating or loose stool, and</w:t>
      </w:r>
      <w:r w:rsidRPr="00994C36">
        <w:rPr>
          <w:rStyle w:val="apple-converted-space"/>
        </w:rPr>
        <w:t> </w:t>
      </w:r>
      <w:hyperlink r:id="rId29" w:tooltip="Fatigue (medical)" w:history="1">
        <w:r w:rsidRPr="00994C36">
          <w:rPr>
            <w:rStyle w:val="Hyperlink"/>
            <w:color w:val="auto"/>
            <w:u w:val="none"/>
          </w:rPr>
          <w:t>fatigue</w:t>
        </w:r>
      </w:hyperlink>
      <w:r w:rsidRPr="00994C36">
        <w:t>.</w:t>
      </w:r>
    </w:p>
    <w:p w:rsidR="00C113AB" w:rsidRPr="00994C36" w:rsidRDefault="00C113AB" w:rsidP="00994C36">
      <w:pPr>
        <w:pStyle w:val="NormalWeb"/>
        <w:shd w:val="clear" w:color="auto" w:fill="FFFFFF"/>
        <w:spacing w:before="120" w:beforeAutospacing="0" w:after="120" w:afterAutospacing="0"/>
        <w:jc w:val="both"/>
      </w:pPr>
      <w:r w:rsidRPr="00994C36">
        <w:t>The rash caused by dermatitis herpetiformis forms and disappears in three stages. In the first stage, the patient may notice a slight discoloration of the</w:t>
      </w:r>
      <w:r w:rsidRPr="00994C36">
        <w:rPr>
          <w:rStyle w:val="apple-converted-space"/>
        </w:rPr>
        <w:t> </w:t>
      </w:r>
      <w:hyperlink r:id="rId30" w:tooltip="Human skin" w:history="1">
        <w:r w:rsidRPr="00994C36">
          <w:rPr>
            <w:rStyle w:val="Hyperlink"/>
            <w:color w:val="auto"/>
            <w:u w:val="none"/>
          </w:rPr>
          <w:t>skin</w:t>
        </w:r>
      </w:hyperlink>
      <w:r w:rsidRPr="00994C36">
        <w:rPr>
          <w:rStyle w:val="apple-converted-space"/>
        </w:rPr>
        <w:t> </w:t>
      </w:r>
      <w:r w:rsidRPr="00994C36">
        <w:t>at the site where the lesions appear. In the next stage, the skin lesions transform into obvious vesicles and papules that are likely to occur in groups. Healing of the lesions is the last stage of the development of the symptoms, usually characterized by a change in the skin color. This can result in areas of the skin turning darker or lighter than the color of the skin on the rest of the</w:t>
      </w:r>
      <w:r w:rsidRPr="00994C36">
        <w:rPr>
          <w:rStyle w:val="apple-converted-space"/>
        </w:rPr>
        <w:t> </w:t>
      </w:r>
      <w:hyperlink r:id="rId31" w:tooltip="Human body" w:history="1">
        <w:r w:rsidRPr="00994C36">
          <w:rPr>
            <w:rStyle w:val="Hyperlink"/>
            <w:color w:val="auto"/>
            <w:u w:val="none"/>
          </w:rPr>
          <w:t>body</w:t>
        </w:r>
      </w:hyperlink>
      <w:r w:rsidRPr="00994C36">
        <w:t>. Because of the intense itching, patients usually scratch, which can lead to the formation of crusts.</w:t>
      </w:r>
    </w:p>
    <w:p w:rsidR="00C361CD" w:rsidRPr="00DA392C" w:rsidRDefault="00C361CD" w:rsidP="00994C36">
      <w:pPr>
        <w:pStyle w:val="NormalWeb"/>
        <w:shd w:val="clear" w:color="auto" w:fill="FFFFFF"/>
        <w:spacing w:before="120" w:beforeAutospacing="0" w:after="120" w:afterAutospacing="0"/>
        <w:jc w:val="both"/>
        <w:rPr>
          <w:b/>
          <w:sz w:val="28"/>
          <w:szCs w:val="28"/>
        </w:rPr>
      </w:pPr>
      <w:r w:rsidRPr="00DA392C">
        <w:rPr>
          <w:b/>
          <w:sz w:val="28"/>
          <w:szCs w:val="28"/>
        </w:rPr>
        <w:t>Pathophysiology</w:t>
      </w:r>
    </w:p>
    <w:p w:rsidR="00C113AB" w:rsidRPr="00994C36" w:rsidRDefault="00C113AB" w:rsidP="00994C36">
      <w:pPr>
        <w:pStyle w:val="NormalWeb"/>
        <w:shd w:val="clear" w:color="auto" w:fill="FFFFFF"/>
        <w:spacing w:before="120" w:beforeAutospacing="0" w:after="120" w:afterAutospacing="0"/>
        <w:jc w:val="both"/>
      </w:pPr>
      <w:r w:rsidRPr="00994C36">
        <w:t>In terms of pathology, the first signs of the condition may be observed within the</w:t>
      </w:r>
      <w:r w:rsidRPr="00994C36">
        <w:rPr>
          <w:rStyle w:val="apple-converted-space"/>
        </w:rPr>
        <w:t> </w:t>
      </w:r>
      <w:hyperlink r:id="rId32" w:tooltip="Dermis" w:history="1">
        <w:r w:rsidRPr="00994C36">
          <w:rPr>
            <w:rStyle w:val="Hyperlink"/>
            <w:color w:val="auto"/>
            <w:u w:val="none"/>
          </w:rPr>
          <w:t>dermis</w:t>
        </w:r>
      </w:hyperlink>
      <w:r w:rsidRPr="00994C36">
        <w:t>. The changes that can take place at this level may include</w:t>
      </w:r>
      <w:r w:rsidRPr="00994C36">
        <w:rPr>
          <w:rStyle w:val="apple-converted-space"/>
        </w:rPr>
        <w:t> </w:t>
      </w:r>
      <w:hyperlink r:id="rId33" w:tooltip="Edema" w:history="1">
        <w:r w:rsidRPr="00994C36">
          <w:rPr>
            <w:rStyle w:val="Hyperlink"/>
            <w:color w:val="auto"/>
            <w:u w:val="none"/>
          </w:rPr>
          <w:t>edema</w:t>
        </w:r>
      </w:hyperlink>
      <w:r w:rsidRPr="00994C36">
        <w:t>, vascular dilatation, and cellular infiltration. It is common for</w:t>
      </w:r>
      <w:r w:rsidRPr="00994C36">
        <w:rPr>
          <w:rStyle w:val="apple-converted-space"/>
        </w:rPr>
        <w:t> </w:t>
      </w:r>
      <w:hyperlink r:id="rId34" w:tooltip="Lymphocytes" w:history="1">
        <w:r w:rsidRPr="00994C36">
          <w:rPr>
            <w:rStyle w:val="Hyperlink"/>
            <w:color w:val="auto"/>
            <w:u w:val="none"/>
          </w:rPr>
          <w:t>lymphocytes</w:t>
        </w:r>
      </w:hyperlink>
      <w:r w:rsidRPr="00994C36">
        <w:rPr>
          <w:rStyle w:val="apple-converted-space"/>
        </w:rPr>
        <w:t> </w:t>
      </w:r>
      <w:r w:rsidRPr="00994C36">
        <w:t>and</w:t>
      </w:r>
      <w:r w:rsidRPr="00994C36">
        <w:rPr>
          <w:rStyle w:val="apple-converted-space"/>
        </w:rPr>
        <w:t> </w:t>
      </w:r>
      <w:hyperlink r:id="rId35" w:tooltip="Eosinophils" w:history="1">
        <w:r w:rsidRPr="00994C36">
          <w:rPr>
            <w:rStyle w:val="Hyperlink"/>
            <w:color w:val="auto"/>
            <w:u w:val="none"/>
          </w:rPr>
          <w:t>eosinophils</w:t>
        </w:r>
      </w:hyperlink>
      <w:r w:rsidRPr="00994C36">
        <w:rPr>
          <w:rStyle w:val="apple-converted-space"/>
        </w:rPr>
        <w:t> </w:t>
      </w:r>
      <w:r w:rsidRPr="00994C36">
        <w:t>to be seen. The</w:t>
      </w:r>
      <w:r w:rsidRPr="00994C36">
        <w:rPr>
          <w:rStyle w:val="apple-converted-space"/>
        </w:rPr>
        <w:t> </w:t>
      </w:r>
      <w:hyperlink r:id="rId36" w:tooltip="Bulla (dermatology)" w:history="1">
        <w:r w:rsidRPr="00994C36">
          <w:rPr>
            <w:rStyle w:val="Hyperlink"/>
            <w:color w:val="auto"/>
            <w:u w:val="none"/>
          </w:rPr>
          <w:t>bullae</w:t>
        </w:r>
      </w:hyperlink>
      <w:r w:rsidRPr="00994C36">
        <w:rPr>
          <w:rStyle w:val="apple-converted-space"/>
        </w:rPr>
        <w:t> </w:t>
      </w:r>
      <w:r w:rsidRPr="00994C36">
        <w:t>found in the skin affected by dermatitis herpetiformis are subepidermal and have rounded lateral borders.</w:t>
      </w:r>
    </w:p>
    <w:p w:rsidR="00C113AB" w:rsidRPr="00994C36" w:rsidRDefault="00C113AB" w:rsidP="00994C36">
      <w:pPr>
        <w:pStyle w:val="NormalWeb"/>
        <w:shd w:val="clear" w:color="auto" w:fill="FFFFFF"/>
        <w:spacing w:before="120" w:beforeAutospacing="0" w:after="120" w:afterAutospacing="0"/>
        <w:jc w:val="both"/>
      </w:pPr>
      <w:r w:rsidRPr="00994C36">
        <w:t>When looked at under the</w:t>
      </w:r>
      <w:r w:rsidRPr="00994C36">
        <w:rPr>
          <w:rStyle w:val="apple-converted-space"/>
        </w:rPr>
        <w:t> </w:t>
      </w:r>
      <w:hyperlink r:id="rId37" w:tooltip="Microscope" w:history="1">
        <w:r w:rsidRPr="00994C36">
          <w:rPr>
            <w:rStyle w:val="Hyperlink"/>
            <w:color w:val="auto"/>
            <w:u w:val="none"/>
          </w:rPr>
          <w:t>microscope</w:t>
        </w:r>
      </w:hyperlink>
      <w:r w:rsidRPr="00994C36">
        <w:t>, the skin affected by dermatitis herpetiformis presents a collection of cells known as</w:t>
      </w:r>
      <w:r w:rsidRPr="00994C36">
        <w:rPr>
          <w:rStyle w:val="apple-converted-space"/>
        </w:rPr>
        <w:t> </w:t>
      </w:r>
      <w:hyperlink r:id="rId38" w:tooltip="Neutrophils" w:history="1">
        <w:r w:rsidRPr="00994C36">
          <w:rPr>
            <w:rStyle w:val="Hyperlink"/>
            <w:color w:val="auto"/>
            <w:u w:val="none"/>
          </w:rPr>
          <w:t>neutrophils</w:t>
        </w:r>
      </w:hyperlink>
      <w:r w:rsidRPr="00994C36">
        <w:t>. They have an increased prevalence in the areas where the dermis is closest to the epidermis.</w:t>
      </w:r>
    </w:p>
    <w:p w:rsidR="00C113AB" w:rsidRPr="00994C36" w:rsidRDefault="00C113AB" w:rsidP="00994C36">
      <w:pPr>
        <w:pStyle w:val="NormalWeb"/>
        <w:shd w:val="clear" w:color="auto" w:fill="FFFFFF"/>
        <w:spacing w:before="120" w:beforeAutospacing="0" w:after="120" w:afterAutospacing="0"/>
        <w:jc w:val="both"/>
      </w:pPr>
      <w:r w:rsidRPr="00994C36">
        <w:t>Direct IMF studies of uninvolved skin show IgA in the dermal papillae and patchy granular IgA along the basement membrane. The jejunal mucosa may show partial villous</w:t>
      </w:r>
      <w:r w:rsidRPr="00994C36">
        <w:rPr>
          <w:rStyle w:val="apple-converted-space"/>
        </w:rPr>
        <w:t> </w:t>
      </w:r>
      <w:hyperlink r:id="rId39" w:tooltip="Atrophy" w:history="1">
        <w:r w:rsidRPr="00994C36">
          <w:rPr>
            <w:rStyle w:val="Hyperlink"/>
            <w:color w:val="auto"/>
            <w:u w:val="none"/>
          </w:rPr>
          <w:t>atrophy</w:t>
        </w:r>
      </w:hyperlink>
      <w:r w:rsidRPr="00994C36">
        <w:t>, but the changes tend to be milder than in coeliac disease.</w:t>
      </w:r>
      <w:r w:rsidR="00934AF3"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Immunological studies revealed findings that are similar to those of coeliac disease in terms of</w:t>
      </w:r>
      <w:r w:rsidRPr="00994C36">
        <w:rPr>
          <w:rStyle w:val="apple-converted-space"/>
        </w:rPr>
        <w:t> </w:t>
      </w:r>
      <w:hyperlink r:id="rId40" w:tooltip="Autoantigens" w:history="1">
        <w:r w:rsidRPr="00994C36">
          <w:rPr>
            <w:rStyle w:val="Hyperlink"/>
            <w:color w:val="auto"/>
            <w:u w:val="none"/>
          </w:rPr>
          <w:t>autoantigens</w:t>
        </w:r>
      </w:hyperlink>
      <w:r w:rsidRPr="00994C36">
        <w:t>. The main autoantigen of dermatitis herpetiformis is epidermal transglutaminase (eTG), a cytosolic enzyme involved in cell envelope formation during keratinocyte differentiation.</w:t>
      </w:r>
      <w:r w:rsidR="00934AF3"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 xml:space="preserve">Various research studies have pointed out different potential factors that may play a larger or smaller role in the development of dermatitis herpetiformis. The fact that eTG has been found in precipitates of skin-bound IgA from skin affected by this condition has been used to conclude that dermatitis herpetiformis may be caused by a deposition of both IgA and eTG within the dermis. It is estimated that these deposits may resorb after 10 years of following a gluten-free </w:t>
      </w:r>
      <w:r w:rsidRPr="00994C36">
        <w:lastRenderedPageBreak/>
        <w:t>diet. Moreover, it is suggested that this condition is closely linked to</w:t>
      </w:r>
      <w:r w:rsidRPr="00994C36">
        <w:rPr>
          <w:rStyle w:val="apple-converted-space"/>
        </w:rPr>
        <w:t> </w:t>
      </w:r>
      <w:hyperlink r:id="rId41" w:tooltip="Genetics" w:history="1">
        <w:r w:rsidRPr="00994C36">
          <w:rPr>
            <w:rStyle w:val="Hyperlink"/>
            <w:color w:val="auto"/>
            <w:u w:val="none"/>
          </w:rPr>
          <w:t>genetics</w:t>
        </w:r>
      </w:hyperlink>
      <w:r w:rsidRPr="00994C36">
        <w:t>. This theory is based on the arguments that individuals with a family history of gluten sensitivity who still consume foods containing gluten are more likely to develop the condition as a result of the formation of</w:t>
      </w:r>
      <w:r w:rsidRPr="00994C36">
        <w:rPr>
          <w:rStyle w:val="apple-converted-space"/>
        </w:rPr>
        <w:t> </w:t>
      </w:r>
      <w:hyperlink r:id="rId42" w:tooltip="Antibodies" w:history="1">
        <w:r w:rsidRPr="00994C36">
          <w:rPr>
            <w:rStyle w:val="Hyperlink"/>
            <w:color w:val="auto"/>
            <w:u w:val="none"/>
          </w:rPr>
          <w:t>antibodies</w:t>
        </w:r>
      </w:hyperlink>
      <w:r w:rsidRPr="00994C36">
        <w:rPr>
          <w:rStyle w:val="apple-converted-space"/>
        </w:rPr>
        <w:t> </w:t>
      </w:r>
      <w:r w:rsidRPr="00994C36">
        <w:t>to gluten. These antibodies cross-react with eTG, and IgA/eTG complexes deposit within the papillary dermis to cause the lesions of dermatitis herpetiformis. These IgA deposits can disappear after long-term (up to 10 years) avoidance of dietary gluten.</w:t>
      </w:r>
      <w:r w:rsidR="00934AF3" w:rsidRPr="00994C36">
        <w:t xml:space="preserve"> </w:t>
      </w:r>
    </w:p>
    <w:p w:rsidR="00934AF3" w:rsidRPr="006C2D0A" w:rsidRDefault="00934AF3" w:rsidP="00994C36">
      <w:pPr>
        <w:pStyle w:val="NormalWeb"/>
        <w:shd w:val="clear" w:color="auto" w:fill="FFFFFF"/>
        <w:spacing w:before="120" w:beforeAutospacing="0" w:after="120" w:afterAutospacing="0"/>
        <w:jc w:val="both"/>
        <w:rPr>
          <w:b/>
          <w:sz w:val="28"/>
          <w:szCs w:val="28"/>
        </w:rPr>
      </w:pPr>
      <w:r w:rsidRPr="006C2D0A">
        <w:rPr>
          <w:b/>
          <w:sz w:val="28"/>
          <w:szCs w:val="28"/>
        </w:rPr>
        <w:t>Diagnosis</w:t>
      </w:r>
    </w:p>
    <w:p w:rsidR="00C113AB" w:rsidRPr="00994C36" w:rsidRDefault="00C113AB" w:rsidP="00994C36">
      <w:pPr>
        <w:pStyle w:val="NormalWeb"/>
        <w:shd w:val="clear" w:color="auto" w:fill="FFFFFF"/>
        <w:spacing w:before="120" w:beforeAutospacing="0" w:after="120" w:afterAutospacing="0"/>
        <w:jc w:val="both"/>
      </w:pPr>
      <w:r w:rsidRPr="00994C36">
        <w:t>Dermatitis herpetiformis is often misdiagnosed, being confused with drug eruptions,</w:t>
      </w:r>
      <w:r w:rsidRPr="00994C36">
        <w:rPr>
          <w:rStyle w:val="apple-converted-space"/>
        </w:rPr>
        <w:t> </w:t>
      </w:r>
      <w:hyperlink r:id="rId43" w:tooltip="Contact dermatitis" w:history="1">
        <w:r w:rsidRPr="00994C36">
          <w:rPr>
            <w:rStyle w:val="Hyperlink"/>
            <w:color w:val="auto"/>
            <w:u w:val="none"/>
          </w:rPr>
          <w:t>contact dermatitis</w:t>
        </w:r>
      </w:hyperlink>
      <w:r w:rsidRPr="00994C36">
        <w:t>, dishydrotic eczema (</w:t>
      </w:r>
      <w:hyperlink r:id="rId44" w:tooltip="Dyshidrosis" w:history="1">
        <w:r w:rsidRPr="00994C36">
          <w:rPr>
            <w:rStyle w:val="Hyperlink"/>
            <w:color w:val="auto"/>
            <w:u w:val="none"/>
          </w:rPr>
          <w:t>dyshidrosis</w:t>
        </w:r>
      </w:hyperlink>
      <w:r w:rsidRPr="00994C36">
        <w:t>), and even</w:t>
      </w:r>
      <w:r w:rsidRPr="00994C36">
        <w:rPr>
          <w:rStyle w:val="apple-converted-space"/>
        </w:rPr>
        <w:t> </w:t>
      </w:r>
      <w:hyperlink r:id="rId45" w:tooltip="Scabies" w:history="1">
        <w:r w:rsidRPr="00994C36">
          <w:rPr>
            <w:rStyle w:val="Hyperlink"/>
            <w:color w:val="auto"/>
            <w:u w:val="none"/>
          </w:rPr>
          <w:t>scabies</w:t>
        </w:r>
      </w:hyperlink>
      <w:r w:rsidRPr="00994C36">
        <w:t>.</w:t>
      </w:r>
      <w:r w:rsidR="00B2088A"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The diagnosis can be confirmed by a simple</w:t>
      </w:r>
      <w:r w:rsidRPr="00994C36">
        <w:rPr>
          <w:rStyle w:val="apple-converted-space"/>
        </w:rPr>
        <w:t> </w:t>
      </w:r>
      <w:hyperlink r:id="rId46" w:tooltip="Blood test" w:history="1">
        <w:r w:rsidRPr="00994C36">
          <w:rPr>
            <w:rStyle w:val="Hyperlink"/>
            <w:color w:val="auto"/>
            <w:u w:val="none"/>
          </w:rPr>
          <w:t>blood test</w:t>
        </w:r>
      </w:hyperlink>
      <w:r w:rsidRPr="00994C36">
        <w:rPr>
          <w:rStyle w:val="apple-converted-space"/>
        </w:rPr>
        <w:t> </w:t>
      </w:r>
      <w:r w:rsidRPr="00994C36">
        <w:t>for</w:t>
      </w:r>
      <w:r w:rsidRPr="00994C36">
        <w:rPr>
          <w:rStyle w:val="apple-converted-space"/>
        </w:rPr>
        <w:t> </w:t>
      </w:r>
      <w:hyperlink r:id="rId47" w:tooltip="IgA" w:history="1">
        <w:r w:rsidRPr="00994C36">
          <w:rPr>
            <w:rStyle w:val="Hyperlink"/>
            <w:color w:val="auto"/>
            <w:u w:val="none"/>
          </w:rPr>
          <w:t>IgA</w:t>
        </w:r>
      </w:hyperlink>
      <w:r w:rsidRPr="00994C36">
        <w:rPr>
          <w:rStyle w:val="apple-converted-space"/>
        </w:rPr>
        <w:t> </w:t>
      </w:r>
      <w:hyperlink r:id="rId48" w:tooltip="Antibodies" w:history="1">
        <w:r w:rsidRPr="00994C36">
          <w:rPr>
            <w:rStyle w:val="Hyperlink"/>
            <w:color w:val="auto"/>
            <w:u w:val="none"/>
          </w:rPr>
          <w:t>antibodies</w:t>
        </w:r>
      </w:hyperlink>
      <w:r w:rsidRPr="00994C36">
        <w:rPr>
          <w:rStyle w:val="apple-converted-space"/>
        </w:rPr>
        <w:t> </w:t>
      </w:r>
      <w:r w:rsidRPr="00994C36">
        <w:t>against tissue transglutaminase (which cross-react with epidermal transglutaminase),</w:t>
      </w:r>
      <w:r w:rsidR="00B2088A" w:rsidRPr="00994C36">
        <w:t xml:space="preserve"> </w:t>
      </w:r>
      <w:r w:rsidRPr="00994C36">
        <w:t>and by a</w:t>
      </w:r>
      <w:r w:rsidRPr="00994C36">
        <w:rPr>
          <w:rStyle w:val="apple-converted-space"/>
        </w:rPr>
        <w:t> </w:t>
      </w:r>
      <w:hyperlink r:id="rId49" w:anchor="Skin_biopsy" w:tooltip="Biopsy" w:history="1">
        <w:r w:rsidRPr="00994C36">
          <w:rPr>
            <w:rStyle w:val="Hyperlink"/>
            <w:color w:val="auto"/>
            <w:u w:val="none"/>
          </w:rPr>
          <w:t>skin biopsy</w:t>
        </w:r>
      </w:hyperlink>
      <w:r w:rsidRPr="00994C36">
        <w:rPr>
          <w:rStyle w:val="apple-converted-space"/>
        </w:rPr>
        <w:t> </w:t>
      </w:r>
      <w:r w:rsidRPr="00994C36">
        <w:t>in which the pattern of IgA deposits in the</w:t>
      </w:r>
      <w:r w:rsidRPr="00994C36">
        <w:rPr>
          <w:rStyle w:val="apple-converted-space"/>
        </w:rPr>
        <w:t> </w:t>
      </w:r>
      <w:hyperlink r:id="rId50" w:tooltip="Dermal papillae" w:history="1">
        <w:r w:rsidRPr="00994C36">
          <w:rPr>
            <w:rStyle w:val="Hyperlink"/>
            <w:color w:val="auto"/>
            <w:u w:val="none"/>
          </w:rPr>
          <w:t>dermal papillae</w:t>
        </w:r>
      </w:hyperlink>
      <w:r w:rsidRPr="00994C36">
        <w:t>, revealed by direct</w:t>
      </w:r>
      <w:r w:rsidRPr="00994C36">
        <w:rPr>
          <w:rStyle w:val="apple-converted-space"/>
        </w:rPr>
        <w:t> </w:t>
      </w:r>
      <w:hyperlink r:id="rId51" w:tooltip="Immunofluorescence" w:history="1">
        <w:r w:rsidRPr="00994C36">
          <w:rPr>
            <w:rStyle w:val="Hyperlink"/>
            <w:color w:val="auto"/>
            <w:u w:val="none"/>
          </w:rPr>
          <w:t>immunofluorescence</w:t>
        </w:r>
      </w:hyperlink>
      <w:r w:rsidRPr="00994C36">
        <w:t>, distinguishes it from</w:t>
      </w:r>
      <w:r w:rsidRPr="00994C36">
        <w:rPr>
          <w:rStyle w:val="apple-converted-space"/>
        </w:rPr>
        <w:t> </w:t>
      </w:r>
      <w:hyperlink r:id="rId52" w:tooltip="Adult linear IgA disease" w:history="1">
        <w:r w:rsidRPr="00994C36">
          <w:rPr>
            <w:rStyle w:val="Hyperlink"/>
            <w:color w:val="auto"/>
            <w:u w:val="none"/>
          </w:rPr>
          <w:t>linear IgA bullous dermatosis</w:t>
        </w:r>
      </w:hyperlink>
      <w:r w:rsidRPr="00994C36">
        <w:rPr>
          <w:rStyle w:val="apple-converted-space"/>
        </w:rPr>
        <w:t> </w:t>
      </w:r>
      <w:r w:rsidRPr="00994C36">
        <w:t>and other forms of</w:t>
      </w:r>
      <w:r w:rsidRPr="00994C36">
        <w:rPr>
          <w:rStyle w:val="apple-converted-space"/>
        </w:rPr>
        <w:t> </w:t>
      </w:r>
      <w:hyperlink r:id="rId53" w:tooltip="Dermatitis" w:history="1">
        <w:r w:rsidRPr="00994C36">
          <w:rPr>
            <w:rStyle w:val="Hyperlink"/>
            <w:color w:val="auto"/>
            <w:u w:val="none"/>
          </w:rPr>
          <w:t>dermatitis</w:t>
        </w:r>
      </w:hyperlink>
      <w:r w:rsidRPr="00994C36">
        <w:t>. These tests should be done before the patient starts on a gluten-free diet,</w:t>
      </w:r>
      <w:r w:rsidRPr="00994C36">
        <w:rPr>
          <w:rStyle w:val="apple-converted-space"/>
        </w:rPr>
        <w:t> </w:t>
      </w:r>
      <w:r w:rsidRPr="00994C36">
        <w:t>otherwise they might produce</w:t>
      </w:r>
      <w:r w:rsidRPr="00994C36">
        <w:rPr>
          <w:rStyle w:val="apple-converted-space"/>
        </w:rPr>
        <w:t> </w:t>
      </w:r>
      <w:hyperlink r:id="rId54" w:tooltip="False negative" w:history="1">
        <w:r w:rsidRPr="00994C36">
          <w:rPr>
            <w:rStyle w:val="Hyperlink"/>
            <w:color w:val="auto"/>
            <w:u w:val="none"/>
          </w:rPr>
          <w:t>false negatives</w:t>
        </w:r>
      </w:hyperlink>
      <w:r w:rsidRPr="00994C36">
        <w:t>. Like in ordinary celiac disease, IgA against transglutaminase disappears (often within monthts) when patients eliminate gluten from their diet. Thus, for both groups of patients, it may be necessary to restart gluten for several weeks before testing can be done reliably. In 2010,</w:t>
      </w:r>
      <w:r w:rsidRPr="00994C36">
        <w:rPr>
          <w:rStyle w:val="apple-converted-space"/>
        </w:rPr>
        <w:t> </w:t>
      </w:r>
      <w:r w:rsidRPr="00994C36">
        <w:rPr>
          <w:i/>
          <w:iCs/>
        </w:rPr>
        <w:t>Cutis</w:t>
      </w:r>
      <w:r w:rsidRPr="00994C36">
        <w:rPr>
          <w:rStyle w:val="apple-converted-space"/>
        </w:rPr>
        <w:t> </w:t>
      </w:r>
      <w:r w:rsidRPr="00994C36">
        <w:t>reported an eruption labelled</w:t>
      </w:r>
      <w:r w:rsidRPr="00994C36">
        <w:rPr>
          <w:i/>
          <w:iCs/>
        </w:rPr>
        <w:t>gluten-sensitive dermatitis</w:t>
      </w:r>
      <w:r w:rsidRPr="00994C36">
        <w:rPr>
          <w:rStyle w:val="apple-converted-space"/>
        </w:rPr>
        <w:t> </w:t>
      </w:r>
      <w:r w:rsidRPr="00994C36">
        <w:t>which is clinically indistinguishable from dermatitis herpetiformis but lacks the IgA connection,</w:t>
      </w:r>
      <w:r w:rsidRPr="00994C36">
        <w:rPr>
          <w:rStyle w:val="apple-converted-space"/>
        </w:rPr>
        <w:t> </w:t>
      </w:r>
      <w:r w:rsidRPr="00994C36">
        <w:t>similar to gastrointestinal symptoms mimicking coeliac disease but without the diagnostic immunological markers.</w:t>
      </w:r>
      <w:r w:rsidR="00B2088A" w:rsidRPr="00994C36">
        <w:t xml:space="preserve"> </w:t>
      </w:r>
    </w:p>
    <w:p w:rsidR="004B3120" w:rsidRPr="00D926C7" w:rsidRDefault="004B3120" w:rsidP="00994C36">
      <w:pPr>
        <w:shd w:val="clear" w:color="auto" w:fill="FFFFFF"/>
        <w:spacing w:before="120" w:after="120" w:line="240" w:lineRule="auto"/>
        <w:jc w:val="both"/>
        <w:rPr>
          <w:rFonts w:ascii="Times New Roman" w:hAnsi="Times New Roman" w:cs="Times New Roman"/>
          <w:b/>
          <w:sz w:val="28"/>
          <w:szCs w:val="28"/>
        </w:rPr>
      </w:pPr>
      <w:r w:rsidRPr="00D926C7">
        <w:rPr>
          <w:rFonts w:ascii="Times New Roman" w:hAnsi="Times New Roman" w:cs="Times New Roman"/>
          <w:b/>
          <w:sz w:val="28"/>
          <w:szCs w:val="28"/>
        </w:rPr>
        <w:t>Treatment</w:t>
      </w:r>
    </w:p>
    <w:p w:rsidR="00C113AB" w:rsidRPr="00994C36" w:rsidRDefault="00BF0C90" w:rsidP="00994C36">
      <w:pPr>
        <w:shd w:val="clear" w:color="auto" w:fill="FFFFFF"/>
        <w:spacing w:before="120" w:after="120" w:line="240" w:lineRule="auto"/>
        <w:jc w:val="both"/>
        <w:rPr>
          <w:rFonts w:ascii="Times New Roman" w:eastAsia="Times New Roman" w:hAnsi="Times New Roman" w:cs="Times New Roman"/>
          <w:sz w:val="24"/>
          <w:szCs w:val="24"/>
        </w:rPr>
      </w:pPr>
      <w:hyperlink r:id="rId55" w:tooltip="Dapsone" w:history="1">
        <w:r w:rsidR="00C113AB" w:rsidRPr="00994C36">
          <w:rPr>
            <w:rFonts w:ascii="Times New Roman" w:eastAsia="Times New Roman" w:hAnsi="Times New Roman" w:cs="Times New Roman"/>
            <w:sz w:val="24"/>
            <w:szCs w:val="24"/>
          </w:rPr>
          <w:t>Dapsone</w:t>
        </w:r>
      </w:hyperlink>
      <w:r w:rsidR="00C113AB" w:rsidRPr="00994C36">
        <w:rPr>
          <w:rFonts w:ascii="Times New Roman" w:eastAsia="Times New Roman" w:hAnsi="Times New Roman" w:cs="Times New Roman"/>
          <w:sz w:val="24"/>
          <w:szCs w:val="24"/>
        </w:rPr>
        <w:t> is an effective treatment for most patients. DH responds to dapsone so quickly (itching is significantly reduced within 2–3 days) that this response may almost be considered diagnostic. However, dapsone treatment has no effect on any intestinal damage (see </w:t>
      </w:r>
      <w:hyperlink r:id="rId56" w:tooltip="Coeliac disease" w:history="1">
        <w:r w:rsidR="00C113AB" w:rsidRPr="00994C36">
          <w:rPr>
            <w:rFonts w:ascii="Times New Roman" w:eastAsia="Times New Roman" w:hAnsi="Times New Roman" w:cs="Times New Roman"/>
            <w:sz w:val="24"/>
            <w:szCs w:val="24"/>
          </w:rPr>
          <w:t>coeliac disease</w:t>
        </w:r>
      </w:hyperlink>
      <w:r w:rsidR="00C113AB" w:rsidRPr="00994C36">
        <w:rPr>
          <w:rFonts w:ascii="Times New Roman" w:eastAsia="Times New Roman" w:hAnsi="Times New Roman" w:cs="Times New Roman"/>
          <w:sz w:val="24"/>
          <w:szCs w:val="24"/>
        </w:rPr>
        <w:t>) that might be present.</w:t>
      </w:r>
      <w:r w:rsidR="00213B66" w:rsidRPr="00994C36">
        <w:rPr>
          <w:rFonts w:ascii="Times New Roman" w:eastAsia="Times New Roman" w:hAnsi="Times New Roman" w:cs="Times New Roman"/>
          <w:sz w:val="24"/>
          <w:szCs w:val="24"/>
        </w:rPr>
        <w:t xml:space="preserve"> </w:t>
      </w:r>
    </w:p>
    <w:p w:rsidR="00C113AB" w:rsidRPr="00994C36" w:rsidRDefault="00C113AB" w:rsidP="00994C36">
      <w:pPr>
        <w:shd w:val="clear" w:color="auto" w:fill="FFFFFF"/>
        <w:spacing w:before="120" w:after="120"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Therefore, a strict </w:t>
      </w:r>
      <w:hyperlink r:id="rId57" w:tooltip="Gluten-free diet" w:history="1">
        <w:r w:rsidRPr="00994C36">
          <w:rPr>
            <w:rFonts w:ascii="Times New Roman" w:eastAsia="Times New Roman" w:hAnsi="Times New Roman" w:cs="Times New Roman"/>
            <w:sz w:val="24"/>
            <w:szCs w:val="24"/>
          </w:rPr>
          <w:t>gluten-free diet</w:t>
        </w:r>
      </w:hyperlink>
      <w:r w:rsidRPr="00994C36">
        <w:rPr>
          <w:rFonts w:ascii="Times New Roman" w:eastAsia="Times New Roman" w:hAnsi="Times New Roman" w:cs="Times New Roman"/>
          <w:sz w:val="24"/>
          <w:szCs w:val="24"/>
        </w:rPr>
        <w:t> must also be followed, and this will usually be a lifelong requirement. This will reduce any associated intestinal damageand the risk of other complications. After some time on a gluten-free diet, the dosage of dapsone can usually be reduced or even stopped, although this can take many years.</w:t>
      </w:r>
    </w:p>
    <w:p w:rsidR="00C113AB" w:rsidRPr="00994C36" w:rsidRDefault="00C113AB" w:rsidP="00994C36">
      <w:pPr>
        <w:shd w:val="clear" w:color="auto" w:fill="FFFFFF"/>
        <w:spacing w:before="120" w:after="120"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Dapsone is an </w:t>
      </w:r>
      <w:hyperlink r:id="rId58" w:tooltip="Antibacterial" w:history="1">
        <w:r w:rsidRPr="00994C36">
          <w:rPr>
            <w:rFonts w:ascii="Times New Roman" w:eastAsia="Times New Roman" w:hAnsi="Times New Roman" w:cs="Times New Roman"/>
            <w:sz w:val="24"/>
            <w:szCs w:val="24"/>
          </w:rPr>
          <w:t>antibacterial</w:t>
        </w:r>
      </w:hyperlink>
      <w:r w:rsidRPr="00994C36">
        <w:rPr>
          <w:rFonts w:ascii="Times New Roman" w:eastAsia="Times New Roman" w:hAnsi="Times New Roman" w:cs="Times New Roman"/>
          <w:sz w:val="24"/>
          <w:szCs w:val="24"/>
        </w:rPr>
        <w:t>, and its role in the treatment of DH, which is not caused by </w:t>
      </w:r>
      <w:hyperlink r:id="rId59" w:tooltip="Bacteria" w:history="1">
        <w:r w:rsidRPr="00994C36">
          <w:rPr>
            <w:rFonts w:ascii="Times New Roman" w:eastAsia="Times New Roman" w:hAnsi="Times New Roman" w:cs="Times New Roman"/>
            <w:sz w:val="24"/>
            <w:szCs w:val="24"/>
          </w:rPr>
          <w:t>bacteria</w:t>
        </w:r>
      </w:hyperlink>
      <w:r w:rsidRPr="00994C36">
        <w:rPr>
          <w:rFonts w:ascii="Times New Roman" w:eastAsia="Times New Roman" w:hAnsi="Times New Roman" w:cs="Times New Roman"/>
          <w:sz w:val="24"/>
          <w:szCs w:val="24"/>
        </w:rPr>
        <w:t>, is poorly understood. It can cause adverse effects on the blood, so regular blood monitoring is required.</w:t>
      </w:r>
      <w:r w:rsidR="00213B66" w:rsidRPr="00994C36">
        <w:rPr>
          <w:rFonts w:ascii="Times New Roman" w:eastAsia="Times New Roman" w:hAnsi="Times New Roman" w:cs="Times New Roman"/>
          <w:sz w:val="24"/>
          <w:szCs w:val="24"/>
        </w:rPr>
        <w:t xml:space="preserve"> </w:t>
      </w:r>
    </w:p>
    <w:p w:rsidR="00C113AB" w:rsidRPr="00994C36" w:rsidRDefault="00C113AB" w:rsidP="00994C36">
      <w:pPr>
        <w:shd w:val="clear" w:color="auto" w:fill="FFFFFF"/>
        <w:spacing w:before="120" w:after="120"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Dapsone is the drug of choice. For individuals with DH unable to tolerate dapsone for any reason, alternative treatment options may include the following:</w:t>
      </w:r>
    </w:p>
    <w:p w:rsidR="00C113AB" w:rsidRPr="00994C36" w:rsidRDefault="00BF0C90" w:rsidP="00994C36">
      <w:pPr>
        <w:numPr>
          <w:ilvl w:val="0"/>
          <w:numId w:val="9"/>
        </w:numPr>
        <w:shd w:val="clear" w:color="auto" w:fill="FFFFFF"/>
        <w:spacing w:before="100" w:beforeAutospacing="1" w:after="24" w:line="240" w:lineRule="auto"/>
        <w:ind w:left="384"/>
        <w:jc w:val="both"/>
        <w:rPr>
          <w:rFonts w:ascii="Times New Roman" w:eastAsia="Times New Roman" w:hAnsi="Times New Roman" w:cs="Times New Roman"/>
          <w:sz w:val="24"/>
          <w:szCs w:val="24"/>
        </w:rPr>
      </w:pPr>
      <w:hyperlink r:id="rId60" w:tooltip="Colchicine" w:history="1">
        <w:r w:rsidR="00C70D48">
          <w:rPr>
            <w:rFonts w:ascii="Times New Roman" w:eastAsia="Times New Roman" w:hAnsi="Times New Roman" w:cs="Times New Roman"/>
            <w:sz w:val="24"/>
            <w:szCs w:val="24"/>
          </w:rPr>
          <w:t>C</w:t>
        </w:r>
        <w:r w:rsidR="00C113AB" w:rsidRPr="00994C36">
          <w:rPr>
            <w:rFonts w:ascii="Times New Roman" w:eastAsia="Times New Roman" w:hAnsi="Times New Roman" w:cs="Times New Roman"/>
            <w:sz w:val="24"/>
            <w:szCs w:val="24"/>
          </w:rPr>
          <w:t>olchicine</w:t>
        </w:r>
      </w:hyperlink>
    </w:p>
    <w:p w:rsidR="00C113AB" w:rsidRPr="00994C36" w:rsidRDefault="00BF0C90" w:rsidP="00994C36">
      <w:pPr>
        <w:numPr>
          <w:ilvl w:val="0"/>
          <w:numId w:val="9"/>
        </w:numPr>
        <w:shd w:val="clear" w:color="auto" w:fill="FFFFFF"/>
        <w:spacing w:before="100" w:beforeAutospacing="1" w:after="24" w:line="240" w:lineRule="auto"/>
        <w:ind w:left="384"/>
        <w:jc w:val="both"/>
        <w:rPr>
          <w:rFonts w:ascii="Times New Roman" w:eastAsia="Times New Roman" w:hAnsi="Times New Roman" w:cs="Times New Roman"/>
          <w:sz w:val="24"/>
          <w:szCs w:val="24"/>
        </w:rPr>
      </w:pPr>
      <w:hyperlink r:id="rId61" w:tooltip="Nicotinamide" w:history="1">
        <w:r w:rsidR="00C70D48">
          <w:rPr>
            <w:rFonts w:ascii="Times New Roman" w:eastAsia="Times New Roman" w:hAnsi="Times New Roman" w:cs="Times New Roman"/>
            <w:sz w:val="24"/>
            <w:szCs w:val="24"/>
          </w:rPr>
          <w:t>N</w:t>
        </w:r>
        <w:r w:rsidR="00C113AB" w:rsidRPr="00994C36">
          <w:rPr>
            <w:rFonts w:ascii="Times New Roman" w:eastAsia="Times New Roman" w:hAnsi="Times New Roman" w:cs="Times New Roman"/>
            <w:sz w:val="24"/>
            <w:szCs w:val="24"/>
          </w:rPr>
          <w:t>icotinamide</w:t>
        </w:r>
      </w:hyperlink>
    </w:p>
    <w:p w:rsidR="00C113AB" w:rsidRPr="00994C36" w:rsidRDefault="00BF0C90" w:rsidP="00213B66">
      <w:pPr>
        <w:numPr>
          <w:ilvl w:val="0"/>
          <w:numId w:val="9"/>
        </w:numPr>
        <w:shd w:val="clear" w:color="auto" w:fill="FFFFFF"/>
        <w:spacing w:before="100" w:beforeAutospacing="1" w:after="24" w:line="240" w:lineRule="auto"/>
        <w:ind w:left="384"/>
        <w:jc w:val="both"/>
        <w:rPr>
          <w:rFonts w:ascii="Times New Roman" w:eastAsia="Times New Roman" w:hAnsi="Times New Roman" w:cs="Times New Roman"/>
          <w:sz w:val="24"/>
          <w:szCs w:val="24"/>
        </w:rPr>
      </w:pPr>
      <w:hyperlink r:id="rId62" w:tooltip="Tetracycline" w:history="1">
        <w:r w:rsidR="00C70D48">
          <w:rPr>
            <w:rFonts w:ascii="Times New Roman" w:eastAsia="Times New Roman" w:hAnsi="Times New Roman" w:cs="Times New Roman"/>
            <w:sz w:val="24"/>
            <w:szCs w:val="24"/>
          </w:rPr>
          <w:t>T</w:t>
        </w:r>
        <w:r w:rsidR="00C113AB" w:rsidRPr="00994C36">
          <w:rPr>
            <w:rFonts w:ascii="Times New Roman" w:eastAsia="Times New Roman" w:hAnsi="Times New Roman" w:cs="Times New Roman"/>
            <w:sz w:val="24"/>
            <w:szCs w:val="24"/>
          </w:rPr>
          <w:t>etracycline</w:t>
        </w:r>
      </w:hyperlink>
      <w:r w:rsidR="00213B66" w:rsidRPr="00994C36">
        <w:rPr>
          <w:rFonts w:ascii="Times New Roman" w:eastAsia="Times New Roman" w:hAnsi="Times New Roman" w:cs="Times New Roman"/>
          <w:sz w:val="24"/>
          <w:szCs w:val="24"/>
        </w:rPr>
        <w:t xml:space="preserve"> </w:t>
      </w:r>
    </w:p>
    <w:p w:rsidR="00C113AB" w:rsidRPr="00994C36" w:rsidRDefault="00BF0C90" w:rsidP="00994C36">
      <w:pPr>
        <w:numPr>
          <w:ilvl w:val="0"/>
          <w:numId w:val="9"/>
        </w:numPr>
        <w:shd w:val="clear" w:color="auto" w:fill="FFFFFF"/>
        <w:spacing w:before="100" w:beforeAutospacing="1" w:after="24" w:line="240" w:lineRule="auto"/>
        <w:ind w:left="384"/>
        <w:jc w:val="both"/>
        <w:rPr>
          <w:rFonts w:ascii="Times New Roman" w:eastAsia="Times New Roman" w:hAnsi="Times New Roman" w:cs="Times New Roman"/>
          <w:sz w:val="24"/>
          <w:szCs w:val="24"/>
        </w:rPr>
      </w:pPr>
      <w:hyperlink r:id="rId63" w:tooltip="Sulfapyridine" w:history="1">
        <w:r w:rsidR="00C70D48">
          <w:rPr>
            <w:rFonts w:ascii="Times New Roman" w:eastAsia="Times New Roman" w:hAnsi="Times New Roman" w:cs="Times New Roman"/>
            <w:sz w:val="24"/>
            <w:szCs w:val="24"/>
          </w:rPr>
          <w:t>S</w:t>
        </w:r>
        <w:r w:rsidR="00C113AB" w:rsidRPr="00994C36">
          <w:rPr>
            <w:rFonts w:ascii="Times New Roman" w:eastAsia="Times New Roman" w:hAnsi="Times New Roman" w:cs="Times New Roman"/>
            <w:sz w:val="24"/>
            <w:szCs w:val="24"/>
          </w:rPr>
          <w:t>ulfapyridine</w:t>
        </w:r>
      </w:hyperlink>
    </w:p>
    <w:p w:rsidR="00213B66" w:rsidRDefault="00213B66" w:rsidP="00994C36">
      <w:pPr>
        <w:pStyle w:val="NormalWeb"/>
        <w:shd w:val="clear" w:color="auto" w:fill="FFFFFF"/>
        <w:spacing w:before="120" w:beforeAutospacing="0" w:after="120" w:afterAutospacing="0"/>
        <w:jc w:val="both"/>
        <w:rPr>
          <w:b/>
          <w:sz w:val="28"/>
          <w:szCs w:val="28"/>
        </w:rPr>
      </w:pPr>
    </w:p>
    <w:p w:rsidR="00213B66" w:rsidRPr="00213B66" w:rsidRDefault="00213B66" w:rsidP="00994C36">
      <w:pPr>
        <w:pStyle w:val="NormalWeb"/>
        <w:shd w:val="clear" w:color="auto" w:fill="FFFFFF"/>
        <w:spacing w:before="120" w:beforeAutospacing="0" w:after="120" w:afterAutospacing="0"/>
        <w:jc w:val="both"/>
        <w:rPr>
          <w:b/>
          <w:sz w:val="28"/>
          <w:szCs w:val="28"/>
        </w:rPr>
      </w:pPr>
      <w:r w:rsidRPr="00213B66">
        <w:rPr>
          <w:b/>
          <w:sz w:val="28"/>
          <w:szCs w:val="28"/>
        </w:rPr>
        <w:lastRenderedPageBreak/>
        <w:t>Prognosis</w:t>
      </w:r>
    </w:p>
    <w:p w:rsidR="00C113AB" w:rsidRPr="00994C36" w:rsidRDefault="00C113AB" w:rsidP="00994C36">
      <w:pPr>
        <w:pStyle w:val="NormalWeb"/>
        <w:shd w:val="clear" w:color="auto" w:fill="FFFFFF"/>
        <w:spacing w:before="120" w:beforeAutospacing="0" w:after="120" w:afterAutospacing="0"/>
        <w:jc w:val="both"/>
      </w:pPr>
      <w:r w:rsidRPr="00994C36">
        <w:t>Dermatitis herpetiformis generally responds well to</w:t>
      </w:r>
      <w:r w:rsidRPr="00994C36">
        <w:rPr>
          <w:rStyle w:val="apple-converted-space"/>
        </w:rPr>
        <w:t> </w:t>
      </w:r>
      <w:hyperlink r:id="rId64" w:tooltip="Medication" w:history="1">
        <w:r w:rsidRPr="00994C36">
          <w:rPr>
            <w:rStyle w:val="Hyperlink"/>
            <w:color w:val="auto"/>
            <w:u w:val="none"/>
          </w:rPr>
          <w:t>medication</w:t>
        </w:r>
      </w:hyperlink>
      <w:r w:rsidRPr="00994C36">
        <w:rPr>
          <w:rStyle w:val="apple-converted-space"/>
        </w:rPr>
        <w:t> </w:t>
      </w:r>
      <w:r w:rsidRPr="00994C36">
        <w:t>and changes in</w:t>
      </w:r>
      <w:r w:rsidRPr="00994C36">
        <w:rPr>
          <w:rStyle w:val="apple-converted-space"/>
        </w:rPr>
        <w:t> </w:t>
      </w:r>
      <w:hyperlink r:id="rId65" w:tooltip="Diet (nutrition)" w:history="1">
        <w:r w:rsidRPr="00994C36">
          <w:rPr>
            <w:rStyle w:val="Hyperlink"/>
            <w:color w:val="auto"/>
            <w:u w:val="none"/>
          </w:rPr>
          <w:t>diet</w:t>
        </w:r>
      </w:hyperlink>
      <w:r w:rsidRPr="00994C36">
        <w:t>. However, it is an</w:t>
      </w:r>
      <w:r w:rsidRPr="00994C36">
        <w:rPr>
          <w:rStyle w:val="apple-converted-space"/>
        </w:rPr>
        <w:t> </w:t>
      </w:r>
      <w:hyperlink r:id="rId66" w:tooltip="Autoimmune disease" w:history="1">
        <w:r w:rsidRPr="00994C36">
          <w:rPr>
            <w:rStyle w:val="Hyperlink"/>
            <w:color w:val="auto"/>
            <w:u w:val="none"/>
          </w:rPr>
          <w:t>autoimmune disease</w:t>
        </w:r>
      </w:hyperlink>
      <w:r w:rsidRPr="00994C36">
        <w:t>, and patients with DH are more likely than others to have</w:t>
      </w:r>
      <w:r w:rsidRPr="00994C36">
        <w:rPr>
          <w:rStyle w:val="apple-converted-space"/>
        </w:rPr>
        <w:t> </w:t>
      </w:r>
      <w:hyperlink r:id="rId67" w:tooltip="Thyroid disease" w:history="1">
        <w:r w:rsidRPr="00994C36">
          <w:rPr>
            <w:rStyle w:val="Hyperlink"/>
            <w:color w:val="auto"/>
            <w:u w:val="none"/>
          </w:rPr>
          <w:t>thyroid problems</w:t>
        </w:r>
      </w:hyperlink>
      <w:r w:rsidRPr="00994C36">
        <w:rPr>
          <w:rStyle w:val="apple-converted-space"/>
        </w:rPr>
        <w:t> </w:t>
      </w:r>
      <w:r w:rsidRPr="00994C36">
        <w:t>and</w:t>
      </w:r>
      <w:r w:rsidRPr="00994C36">
        <w:rPr>
          <w:rStyle w:val="apple-converted-space"/>
        </w:rPr>
        <w:t> </w:t>
      </w:r>
      <w:hyperlink r:id="rId68" w:tooltip="Intestinal" w:history="1">
        <w:r w:rsidRPr="00994C36">
          <w:rPr>
            <w:rStyle w:val="Hyperlink"/>
            <w:color w:val="auto"/>
            <w:u w:val="none"/>
          </w:rPr>
          <w:t>intestinal</w:t>
        </w:r>
      </w:hyperlink>
      <w:r w:rsidRPr="00994C36">
        <w:rPr>
          <w:rStyle w:val="apple-converted-space"/>
        </w:rPr>
        <w:t> </w:t>
      </w:r>
      <w:hyperlink r:id="rId69" w:tooltip="Lymphoma" w:history="1">
        <w:r w:rsidRPr="00994C36">
          <w:rPr>
            <w:rStyle w:val="Hyperlink"/>
            <w:color w:val="auto"/>
            <w:u w:val="none"/>
          </w:rPr>
          <w:t>lymphoma</w:t>
        </w:r>
      </w:hyperlink>
      <w:r w:rsidRPr="00994C36">
        <w:t>.</w:t>
      </w:r>
      <w:r w:rsidR="00135C61"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Dermatitis herpetiformis does not usually cause complications on its own, without being associated with another condition. Complications from this condition, however, arise from the autoimmune character of the disease, as an overreacting immune system is a sign that something does not work well and might cause problems to other parts of the body that do not necessarily involve the</w:t>
      </w:r>
      <w:r w:rsidRPr="00994C36">
        <w:rPr>
          <w:rStyle w:val="apple-converted-space"/>
        </w:rPr>
        <w:t> </w:t>
      </w:r>
      <w:hyperlink r:id="rId70" w:tooltip="Digestive system" w:history="1">
        <w:r w:rsidRPr="00994C36">
          <w:rPr>
            <w:rStyle w:val="Hyperlink"/>
            <w:color w:val="auto"/>
            <w:u w:val="none"/>
          </w:rPr>
          <w:t>digestive system</w:t>
        </w:r>
      </w:hyperlink>
      <w:r w:rsidRPr="00994C36">
        <w:t>.</w:t>
      </w:r>
      <w:r w:rsidR="00135C61" w:rsidRPr="00994C36">
        <w:t xml:space="preserve"> </w:t>
      </w:r>
    </w:p>
    <w:p w:rsidR="00C113AB" w:rsidRPr="00994C36" w:rsidRDefault="00C113AB" w:rsidP="00994C36">
      <w:pPr>
        <w:pStyle w:val="NormalWeb"/>
        <w:shd w:val="clear" w:color="auto" w:fill="FFFFFF"/>
        <w:spacing w:before="120" w:beforeAutospacing="0" w:after="120" w:afterAutospacing="0"/>
        <w:jc w:val="both"/>
      </w:pPr>
      <w:r w:rsidRPr="00994C36">
        <w:t>Gluten intolerance and the body's reaction to it make the disease more worrying in what concerns the possible</w:t>
      </w:r>
      <w:r w:rsidRPr="00994C36">
        <w:rPr>
          <w:rStyle w:val="apple-converted-space"/>
        </w:rPr>
        <w:t> </w:t>
      </w:r>
      <w:hyperlink r:id="rId71" w:tooltip="Complication (medicine)" w:history="1">
        <w:r w:rsidRPr="00994C36">
          <w:rPr>
            <w:rStyle w:val="Hyperlink"/>
            <w:color w:val="auto"/>
            <w:u w:val="none"/>
          </w:rPr>
          <w:t>complications</w:t>
        </w:r>
      </w:hyperlink>
      <w:r w:rsidRPr="00994C36">
        <w:t xml:space="preserve">. This means that complications that may arise from dermatitis herpetiformis are the same as those resulting from coeliac </w:t>
      </w:r>
      <w:r w:rsidR="00135C61" w:rsidRPr="00994C36">
        <w:t>disease, which includes</w:t>
      </w:r>
      <w:r w:rsidRPr="00994C36">
        <w:rPr>
          <w:rStyle w:val="apple-converted-space"/>
        </w:rPr>
        <w:t> </w:t>
      </w:r>
      <w:hyperlink r:id="rId72" w:tooltip="Osteoporosis" w:history="1">
        <w:r w:rsidRPr="00994C36">
          <w:rPr>
            <w:rStyle w:val="Hyperlink"/>
            <w:color w:val="auto"/>
            <w:u w:val="none"/>
          </w:rPr>
          <w:t>osteoporosis</w:t>
        </w:r>
      </w:hyperlink>
      <w:r w:rsidRPr="00994C36">
        <w:t>, certain kinds of gut cancer, and an increased risk of other autoimmune diseases such as thyroid disease.</w:t>
      </w:r>
    </w:p>
    <w:p w:rsidR="00C113AB" w:rsidRPr="00994C36" w:rsidRDefault="00C113AB" w:rsidP="00994C36">
      <w:pPr>
        <w:pStyle w:val="NormalWeb"/>
        <w:shd w:val="clear" w:color="auto" w:fill="FFFFFF"/>
        <w:spacing w:before="120" w:beforeAutospacing="0" w:after="120" w:afterAutospacing="0"/>
        <w:jc w:val="both"/>
      </w:pPr>
      <w:r w:rsidRPr="00994C36">
        <w:t>The risks of developing complications from dermatitis herpetiformis decrease significantly if the affected individuals follow a gluten-free diet. The disease has been associated with autoimmune thyroid disease,</w:t>
      </w:r>
      <w:r w:rsidRPr="00994C36">
        <w:rPr>
          <w:rStyle w:val="apple-converted-space"/>
        </w:rPr>
        <w:t> </w:t>
      </w:r>
      <w:hyperlink r:id="rId73" w:tooltip="Insulin-dependent diabetes mellitus" w:history="1">
        <w:r w:rsidRPr="00994C36">
          <w:rPr>
            <w:rStyle w:val="Hyperlink"/>
            <w:color w:val="auto"/>
            <w:u w:val="none"/>
          </w:rPr>
          <w:t>insulin-dependent diabetes</w:t>
        </w:r>
      </w:hyperlink>
      <w:r w:rsidRPr="00994C36">
        <w:t>,</w:t>
      </w:r>
      <w:r w:rsidRPr="00994C36">
        <w:rPr>
          <w:rStyle w:val="apple-converted-space"/>
        </w:rPr>
        <w:t> </w:t>
      </w:r>
      <w:hyperlink r:id="rId74" w:tooltip="Lupus erythematosus" w:history="1">
        <w:r w:rsidRPr="00994C36">
          <w:rPr>
            <w:rStyle w:val="Hyperlink"/>
            <w:color w:val="auto"/>
            <w:u w:val="none"/>
          </w:rPr>
          <w:t>lupus erythematosus</w:t>
        </w:r>
      </w:hyperlink>
      <w:r w:rsidRPr="00994C36">
        <w:t>,</w:t>
      </w:r>
      <w:r w:rsidR="00362BF3" w:rsidRPr="00994C36">
        <w:rPr>
          <w:rStyle w:val="apple-converted-space"/>
        </w:rPr>
        <w:t> </w:t>
      </w:r>
      <w:r w:rsidR="00362BF3" w:rsidRPr="00994C36">
        <w:t>and</w:t>
      </w:r>
      <w:r w:rsidRPr="00994C36">
        <w:rPr>
          <w:rStyle w:val="apple-converted-space"/>
        </w:rPr>
        <w:t> </w:t>
      </w:r>
      <w:hyperlink r:id="rId75" w:tooltip="Alopecia areata" w:history="1">
        <w:r w:rsidRPr="00994C36">
          <w:rPr>
            <w:rStyle w:val="Hyperlink"/>
            <w:color w:val="auto"/>
            <w:u w:val="none"/>
          </w:rPr>
          <w:t>alopecia areata</w:t>
        </w:r>
      </w:hyperlink>
      <w:r w:rsidRPr="00994C36">
        <w:t>.</w:t>
      </w:r>
    </w:p>
    <w:p w:rsidR="00CF272E" w:rsidRPr="00994C36" w:rsidRDefault="00CF272E" w:rsidP="00994C36">
      <w:pPr>
        <w:spacing w:before="100" w:beforeAutospacing="1" w:after="100" w:afterAutospacing="1" w:line="240" w:lineRule="auto"/>
        <w:jc w:val="both"/>
        <w:rPr>
          <w:rFonts w:ascii="Times New Roman" w:eastAsia="Times New Roman" w:hAnsi="Times New Roman" w:cs="Times New Roman"/>
          <w:b/>
          <w:bCs/>
          <w:sz w:val="24"/>
          <w:szCs w:val="24"/>
        </w:rPr>
      </w:pPr>
    </w:p>
    <w:p w:rsidR="00CF272E" w:rsidRPr="00135C61" w:rsidRDefault="00CF272E" w:rsidP="00135C61">
      <w:pPr>
        <w:spacing w:before="100" w:beforeAutospacing="1" w:after="100" w:afterAutospacing="1" w:line="240" w:lineRule="auto"/>
        <w:jc w:val="center"/>
        <w:rPr>
          <w:rFonts w:ascii="Times New Roman" w:eastAsia="Times New Roman" w:hAnsi="Times New Roman" w:cs="Times New Roman"/>
          <w:b/>
          <w:bCs/>
          <w:sz w:val="32"/>
          <w:szCs w:val="32"/>
        </w:rPr>
      </w:pPr>
      <w:bookmarkStart w:id="1" w:name="SUBCORNEAL_PUSTULAR_DERMATOSIS"/>
      <w:r w:rsidRPr="00135C61">
        <w:rPr>
          <w:rFonts w:ascii="Times New Roman" w:eastAsia="Times New Roman" w:hAnsi="Times New Roman" w:cs="Times New Roman"/>
          <w:b/>
          <w:bCs/>
          <w:sz w:val="32"/>
          <w:szCs w:val="32"/>
        </w:rPr>
        <w:t>SUBCORNEAL PUSTULAR DERMATOSIS</w:t>
      </w:r>
      <w:bookmarkEnd w:id="1"/>
    </w:p>
    <w:p w:rsidR="00340232" w:rsidRPr="00994C36" w:rsidRDefault="00340232" w:rsidP="00994C36">
      <w:pPr>
        <w:pStyle w:val="NormalWeb"/>
        <w:jc w:val="both"/>
      </w:pPr>
      <w:r w:rsidRPr="00994C36">
        <w:t>Subcorneal pustular dermatosis is also known as Sneddon-Wilkinson disease. It is a rare condition, characterised by pustules that appear in crops over months or years.</w:t>
      </w:r>
    </w:p>
    <w:p w:rsidR="00340232" w:rsidRPr="00994C36" w:rsidRDefault="00340232" w:rsidP="00994C36">
      <w:pPr>
        <w:pStyle w:val="NormalWeb"/>
        <w:jc w:val="both"/>
      </w:pPr>
      <w:r w:rsidRPr="00994C36">
        <w:t>In some cases, subcorneal pustular dermatosis may be later diagnosed as</w:t>
      </w:r>
      <w:r w:rsidRPr="00994C36">
        <w:rPr>
          <w:rStyle w:val="apple-converted-space"/>
        </w:rPr>
        <w:t> </w:t>
      </w:r>
      <w:hyperlink r:id="rId76" w:history="1">
        <w:r w:rsidRPr="00994C36">
          <w:rPr>
            <w:rStyle w:val="Hyperlink"/>
            <w:color w:val="auto"/>
            <w:u w:val="none"/>
          </w:rPr>
          <w:t>generalised pustular psoriasis</w:t>
        </w:r>
      </w:hyperlink>
      <w:r w:rsidRPr="00994C36">
        <w:t>; generalised pustular psorasisis tends to be a more serious condition.</w:t>
      </w:r>
    </w:p>
    <w:p w:rsidR="007B3C0E" w:rsidRPr="007B3C0E" w:rsidRDefault="007B3C0E" w:rsidP="007B3C0E">
      <w:pPr>
        <w:spacing w:before="360" w:after="240" w:line="240" w:lineRule="auto"/>
        <w:jc w:val="both"/>
        <w:outlineLvl w:val="1"/>
        <w:rPr>
          <w:rFonts w:ascii="Times New Roman" w:eastAsia="Times New Roman" w:hAnsi="Times New Roman" w:cs="Times New Roman"/>
          <w:b/>
          <w:bCs/>
          <w:sz w:val="28"/>
          <w:szCs w:val="28"/>
        </w:rPr>
      </w:pPr>
      <w:r w:rsidRPr="007B3C0E">
        <w:rPr>
          <w:rFonts w:ascii="Times New Roman" w:eastAsia="Times New Roman" w:hAnsi="Times New Roman" w:cs="Times New Roman"/>
          <w:b/>
          <w:bCs/>
          <w:sz w:val="28"/>
          <w:szCs w:val="28"/>
        </w:rPr>
        <w:t>Cause of subcorneal pustular dermatosis</w:t>
      </w:r>
    </w:p>
    <w:p w:rsidR="007B3C0E" w:rsidRPr="00994C36" w:rsidRDefault="007B3C0E" w:rsidP="007B3C0E">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The cause of subcorneal pustular dermatosis is not known.</w:t>
      </w:r>
    </w:p>
    <w:p w:rsidR="007B3C0E" w:rsidRPr="00994C36" w:rsidRDefault="007B3C0E" w:rsidP="007B3C0E">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However, it is associated with some other conditions. The most frequent are:</w:t>
      </w:r>
    </w:p>
    <w:p w:rsidR="007B3C0E" w:rsidRPr="00994C36" w:rsidRDefault="007B3C0E" w:rsidP="007B3C0E">
      <w:pPr>
        <w:numPr>
          <w:ilvl w:val="0"/>
          <w:numId w:val="10"/>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IgA monoclonal gammopathy (accumulation of abnormal proteins in the blood)</w:t>
      </w:r>
    </w:p>
    <w:p w:rsidR="007B3C0E" w:rsidRPr="00994C36" w:rsidRDefault="007B3C0E" w:rsidP="007B3C0E">
      <w:pPr>
        <w:numPr>
          <w:ilvl w:val="0"/>
          <w:numId w:val="10"/>
        </w:numPr>
        <w:spacing w:before="96" w:after="96"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Multiple myeloma</w:t>
      </w:r>
    </w:p>
    <w:p w:rsidR="007B3C0E" w:rsidRPr="00994C36" w:rsidRDefault="007B3C0E" w:rsidP="007B3C0E">
      <w:pPr>
        <w:numPr>
          <w:ilvl w:val="0"/>
          <w:numId w:val="10"/>
        </w:numPr>
        <w:spacing w:before="96" w:after="96" w:line="240" w:lineRule="auto"/>
        <w:jc w:val="both"/>
        <w:rPr>
          <w:rFonts w:ascii="Times New Roman" w:eastAsia="Times New Roman" w:hAnsi="Times New Roman" w:cs="Times New Roman"/>
          <w:sz w:val="24"/>
          <w:szCs w:val="24"/>
        </w:rPr>
      </w:pPr>
      <w:hyperlink r:id="rId77" w:history="1">
        <w:r w:rsidRPr="00994C36">
          <w:rPr>
            <w:rFonts w:ascii="Times New Roman" w:eastAsia="Times New Roman" w:hAnsi="Times New Roman" w:cs="Times New Roman"/>
            <w:sz w:val="24"/>
            <w:szCs w:val="24"/>
          </w:rPr>
          <w:t>Pyoderma gangrenosum</w:t>
        </w:r>
      </w:hyperlink>
      <w:r w:rsidRPr="00994C36">
        <w:rPr>
          <w:rFonts w:ascii="Times New Roman" w:eastAsia="Times New Roman" w:hAnsi="Times New Roman" w:cs="Times New Roman"/>
          <w:sz w:val="24"/>
          <w:szCs w:val="24"/>
        </w:rPr>
        <w:t>.</w:t>
      </w:r>
    </w:p>
    <w:p w:rsidR="007B3C0E" w:rsidRPr="00994C36" w:rsidRDefault="007B3C0E" w:rsidP="007B3C0E">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Other less frequent associated conditions include </w:t>
      </w:r>
      <w:hyperlink r:id="rId78" w:history="1">
        <w:r w:rsidRPr="00994C36">
          <w:rPr>
            <w:rFonts w:ascii="Times New Roman" w:eastAsia="Times New Roman" w:hAnsi="Times New Roman" w:cs="Times New Roman"/>
            <w:sz w:val="24"/>
            <w:szCs w:val="24"/>
          </w:rPr>
          <w:t>rheumatoid arthritis</w:t>
        </w:r>
      </w:hyperlink>
      <w:r w:rsidRPr="00994C36">
        <w:rPr>
          <w:rFonts w:ascii="Times New Roman" w:eastAsia="Times New Roman" w:hAnsi="Times New Roman" w:cs="Times New Roman"/>
          <w:sz w:val="24"/>
          <w:szCs w:val="24"/>
        </w:rPr>
        <w:t>, </w:t>
      </w:r>
      <w:hyperlink r:id="rId79" w:history="1">
        <w:r w:rsidRPr="00994C36">
          <w:rPr>
            <w:rFonts w:ascii="Times New Roman" w:eastAsia="Times New Roman" w:hAnsi="Times New Roman" w:cs="Times New Roman"/>
            <w:sz w:val="24"/>
            <w:szCs w:val="24"/>
          </w:rPr>
          <w:t>lupus erythematosus</w:t>
        </w:r>
      </w:hyperlink>
      <w:r w:rsidRPr="00994C36">
        <w:rPr>
          <w:rFonts w:ascii="Times New Roman" w:eastAsia="Times New Roman" w:hAnsi="Times New Roman" w:cs="Times New Roman"/>
          <w:sz w:val="24"/>
          <w:szCs w:val="24"/>
        </w:rPr>
        <w:t>, </w:t>
      </w:r>
      <w:hyperlink r:id="rId80" w:history="1">
        <w:r w:rsidRPr="00994C36">
          <w:rPr>
            <w:rFonts w:ascii="Times New Roman" w:eastAsia="Times New Roman" w:hAnsi="Times New Roman" w:cs="Times New Roman"/>
            <w:sz w:val="24"/>
            <w:szCs w:val="24"/>
          </w:rPr>
          <w:t>hyperthyroidism and hypothyroidism</w:t>
        </w:r>
      </w:hyperlink>
      <w:r w:rsidRPr="00994C36">
        <w:rPr>
          <w:rFonts w:ascii="Times New Roman" w:eastAsia="Times New Roman" w:hAnsi="Times New Roman" w:cs="Times New Roman"/>
          <w:sz w:val="24"/>
          <w:szCs w:val="24"/>
        </w:rPr>
        <w:t>, polycythemia rubra vera, and</w:t>
      </w:r>
      <w:r>
        <w:rPr>
          <w:rFonts w:ascii="Times New Roman" w:eastAsia="Times New Roman" w:hAnsi="Times New Roman" w:cs="Times New Roman"/>
          <w:sz w:val="24"/>
          <w:szCs w:val="24"/>
        </w:rPr>
        <w:t xml:space="preserve"> </w:t>
      </w:r>
      <w:hyperlink r:id="rId81" w:history="1">
        <w:r w:rsidRPr="00994C36">
          <w:rPr>
            <w:rFonts w:ascii="Times New Roman" w:eastAsia="Times New Roman" w:hAnsi="Times New Roman" w:cs="Times New Roman"/>
            <w:sz w:val="24"/>
            <w:szCs w:val="24"/>
          </w:rPr>
          <w:t>SAPHO syndrome</w:t>
        </w:r>
      </w:hyperlink>
      <w:r w:rsidRPr="00994C36">
        <w:rPr>
          <w:rFonts w:ascii="Times New Roman" w:eastAsia="Times New Roman" w:hAnsi="Times New Roman" w:cs="Times New Roman"/>
          <w:sz w:val="24"/>
          <w:szCs w:val="24"/>
        </w:rPr>
        <w:t> (synovitis, acne, pustulosis, osteitis).</w:t>
      </w:r>
    </w:p>
    <w:p w:rsidR="007B3C0E" w:rsidRPr="00994C36" w:rsidRDefault="007B3C0E" w:rsidP="007B3C0E">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lastRenderedPageBreak/>
        <w:t>Subcorneal pustular dermatosis can be very difficult to distinguish from </w:t>
      </w:r>
      <w:hyperlink r:id="rId82" w:history="1">
        <w:r w:rsidRPr="00994C36">
          <w:rPr>
            <w:rFonts w:ascii="Times New Roman" w:eastAsia="Times New Roman" w:hAnsi="Times New Roman" w:cs="Times New Roman"/>
            <w:sz w:val="24"/>
            <w:szCs w:val="24"/>
          </w:rPr>
          <w:t>generalised pustular psoriasis</w:t>
        </w:r>
      </w:hyperlink>
      <w:r w:rsidRPr="00994C36">
        <w:rPr>
          <w:rFonts w:ascii="Times New Roman" w:eastAsia="Times New Roman" w:hAnsi="Times New Roman" w:cs="Times New Roman"/>
          <w:sz w:val="24"/>
          <w:szCs w:val="24"/>
        </w:rPr>
        <w:t> and acute generalised exanthematous pustulosis. They appear to be closely related disorders.</w:t>
      </w:r>
    </w:p>
    <w:p w:rsidR="00340232" w:rsidRPr="0028352D" w:rsidRDefault="007B3C0E" w:rsidP="00994C36">
      <w:pPr>
        <w:pStyle w:val="Heading2"/>
        <w:spacing w:before="360" w:beforeAutospacing="0" w:after="240" w:afterAutospacing="0"/>
        <w:jc w:val="both"/>
        <w:rPr>
          <w:sz w:val="28"/>
          <w:szCs w:val="28"/>
        </w:rPr>
      </w:pPr>
      <w:r w:rsidRPr="0028352D">
        <w:rPr>
          <w:sz w:val="28"/>
          <w:szCs w:val="28"/>
        </w:rPr>
        <w:t>Symptoms</w:t>
      </w:r>
    </w:p>
    <w:p w:rsidR="00340232" w:rsidRPr="00994C36" w:rsidRDefault="00340232" w:rsidP="00994C36">
      <w:pPr>
        <w:pStyle w:val="NormalWeb"/>
        <w:jc w:val="both"/>
      </w:pPr>
      <w:r w:rsidRPr="00994C36">
        <w:t>Subcorneal pustular dermatosis is characterised by numerous soft pustules at the skin surface. They usually appear on the trunk, particularly in the skin folds such as the armpits and groin. They may appear on otherwise normal skin, but there are often within a red patch. The pustules resolve over a few days and are replaced by fine scale before there is another relapse and new pustules form again. The lesions are sometimes itchy, but generally the patient is otherwise well. It may flare-up for a few weeks and then clear up for months or years before reappearing. The process may be repeated over many years.</w:t>
      </w:r>
    </w:p>
    <w:p w:rsidR="00340232" w:rsidRPr="0028352D" w:rsidRDefault="00340232" w:rsidP="00994C36">
      <w:pPr>
        <w:spacing w:before="360" w:after="240" w:line="240" w:lineRule="auto"/>
        <w:jc w:val="both"/>
        <w:outlineLvl w:val="1"/>
        <w:rPr>
          <w:rFonts w:ascii="Times New Roman" w:eastAsia="Times New Roman" w:hAnsi="Times New Roman" w:cs="Times New Roman"/>
          <w:b/>
          <w:bCs/>
          <w:sz w:val="28"/>
          <w:szCs w:val="28"/>
        </w:rPr>
      </w:pPr>
      <w:r w:rsidRPr="0028352D">
        <w:rPr>
          <w:rFonts w:ascii="Times New Roman" w:eastAsia="Times New Roman" w:hAnsi="Times New Roman" w:cs="Times New Roman"/>
          <w:b/>
          <w:bCs/>
          <w:sz w:val="28"/>
          <w:szCs w:val="28"/>
        </w:rPr>
        <w:t>Investigations</w:t>
      </w:r>
    </w:p>
    <w:p w:rsidR="00340232" w:rsidRPr="00994C36" w:rsidRDefault="0034023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Often, a </w:t>
      </w:r>
      <w:hyperlink r:id="rId83" w:history="1">
        <w:r w:rsidRPr="00994C36">
          <w:rPr>
            <w:rFonts w:ascii="Times New Roman" w:eastAsia="Times New Roman" w:hAnsi="Times New Roman" w:cs="Times New Roman"/>
            <w:sz w:val="24"/>
            <w:szCs w:val="24"/>
          </w:rPr>
          <w:t>skin biopsy</w:t>
        </w:r>
      </w:hyperlink>
      <w:r w:rsidRPr="00994C36">
        <w:rPr>
          <w:rFonts w:ascii="Times New Roman" w:eastAsia="Times New Roman" w:hAnsi="Times New Roman" w:cs="Times New Roman"/>
          <w:sz w:val="24"/>
          <w:szCs w:val="24"/>
        </w:rPr>
        <w:t> will be performed to confirm the diagnosis.</w:t>
      </w:r>
    </w:p>
    <w:p w:rsidR="00340232" w:rsidRPr="00994C36" w:rsidRDefault="0034023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Blood tests are likely to include a general screen such as blood count, calcium levels and liver function tests, and protein electrophoresis to look for a gammopathy.</w:t>
      </w:r>
    </w:p>
    <w:p w:rsidR="00340232" w:rsidRPr="0028352D" w:rsidRDefault="00340232" w:rsidP="00994C36">
      <w:pPr>
        <w:spacing w:before="360" w:after="240" w:line="240" w:lineRule="auto"/>
        <w:jc w:val="both"/>
        <w:outlineLvl w:val="1"/>
        <w:rPr>
          <w:rFonts w:ascii="Times New Roman" w:eastAsia="Times New Roman" w:hAnsi="Times New Roman" w:cs="Times New Roman"/>
          <w:b/>
          <w:bCs/>
          <w:sz w:val="28"/>
          <w:szCs w:val="28"/>
        </w:rPr>
      </w:pPr>
      <w:r w:rsidRPr="0028352D">
        <w:rPr>
          <w:rFonts w:ascii="Times New Roman" w:eastAsia="Times New Roman" w:hAnsi="Times New Roman" w:cs="Times New Roman"/>
          <w:b/>
          <w:bCs/>
          <w:sz w:val="28"/>
          <w:szCs w:val="28"/>
        </w:rPr>
        <w:t>Treatment</w:t>
      </w:r>
    </w:p>
    <w:p w:rsidR="00340232" w:rsidRPr="00994C36" w:rsidRDefault="0034023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Treatment is aimed at preventing complications. </w:t>
      </w:r>
      <w:hyperlink r:id="rId84" w:history="1">
        <w:r w:rsidRPr="00994C36">
          <w:rPr>
            <w:rFonts w:ascii="Times New Roman" w:eastAsia="Times New Roman" w:hAnsi="Times New Roman" w:cs="Times New Roman"/>
            <w:sz w:val="24"/>
            <w:szCs w:val="24"/>
          </w:rPr>
          <w:t>Dapsone</w:t>
        </w:r>
      </w:hyperlink>
      <w:r w:rsidRPr="00994C36">
        <w:rPr>
          <w:rFonts w:ascii="Times New Roman" w:eastAsia="Times New Roman" w:hAnsi="Times New Roman" w:cs="Times New Roman"/>
          <w:sz w:val="24"/>
          <w:szCs w:val="24"/>
        </w:rPr>
        <w:t> is often successful, with the lesions resolving over a month. Ongoing maintenance with a lower dose is sometimes needed.</w:t>
      </w:r>
    </w:p>
    <w:p w:rsidR="00340232" w:rsidRPr="00994C36" w:rsidRDefault="0034023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Miscellaneous other agents have been successfully used for individual patients. </w:t>
      </w:r>
      <w:hyperlink r:id="rId85" w:history="1">
        <w:r w:rsidRPr="00994C36">
          <w:rPr>
            <w:rFonts w:ascii="Times New Roman" w:eastAsia="Times New Roman" w:hAnsi="Times New Roman" w:cs="Times New Roman"/>
            <w:sz w:val="24"/>
            <w:szCs w:val="24"/>
          </w:rPr>
          <w:t>Systemic steroids</w:t>
        </w:r>
      </w:hyperlink>
      <w:r w:rsidRPr="00994C36">
        <w:rPr>
          <w:rFonts w:ascii="Times New Roman" w:eastAsia="Times New Roman" w:hAnsi="Times New Roman" w:cs="Times New Roman"/>
          <w:sz w:val="24"/>
          <w:szCs w:val="24"/>
        </w:rPr>
        <w:t> are generally ineffective and may in fact precipitate a flare-up of subcorneal pustular dermatosis.</w:t>
      </w:r>
    </w:p>
    <w:p w:rsidR="00340232" w:rsidRPr="00994C36" w:rsidRDefault="00340232" w:rsidP="00994C36">
      <w:pPr>
        <w:spacing w:before="100" w:beforeAutospacing="1" w:after="100" w:afterAutospacing="1" w:line="240" w:lineRule="auto"/>
        <w:jc w:val="both"/>
        <w:rPr>
          <w:rFonts w:ascii="Times New Roman" w:eastAsia="Times New Roman" w:hAnsi="Times New Roman" w:cs="Times New Roman"/>
          <w:sz w:val="24"/>
          <w:szCs w:val="24"/>
        </w:rPr>
      </w:pPr>
      <w:r w:rsidRPr="00994C36">
        <w:rPr>
          <w:rFonts w:ascii="Times New Roman" w:eastAsia="Times New Roman" w:hAnsi="Times New Roman" w:cs="Times New Roman"/>
          <w:sz w:val="24"/>
          <w:szCs w:val="24"/>
        </w:rPr>
        <w:t>Patients need long term follow-up with periodic evaluation of serum protein electrophoresis and immunophoresis because paraproteinemia or myeloma may develop after several years.</w:t>
      </w:r>
    </w:p>
    <w:p w:rsidR="004B3DB8" w:rsidRPr="00994C36" w:rsidRDefault="004B3DB8" w:rsidP="00994C36">
      <w:pPr>
        <w:spacing w:before="100" w:beforeAutospacing="1" w:after="100" w:afterAutospacing="1" w:line="240" w:lineRule="auto"/>
        <w:jc w:val="both"/>
        <w:rPr>
          <w:rFonts w:ascii="Times New Roman" w:hAnsi="Times New Roman" w:cs="Times New Roman"/>
          <w:sz w:val="24"/>
          <w:szCs w:val="24"/>
        </w:rPr>
      </w:pPr>
    </w:p>
    <w:sectPr w:rsidR="004B3DB8" w:rsidRPr="00994C36" w:rsidSect="004B3DB8">
      <w:headerReference w:type="even" r:id="rId86"/>
      <w:headerReference w:type="default" r:id="rId87"/>
      <w:footerReference w:type="even" r:id="rId88"/>
      <w:footerReference w:type="default" r:id="rId89"/>
      <w:headerReference w:type="first" r:id="rId90"/>
      <w:footerReference w:type="first" r:id="rId9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87B" w:rsidRDefault="00A1187B" w:rsidP="00E34D30">
      <w:pPr>
        <w:spacing w:after="0" w:line="240" w:lineRule="auto"/>
      </w:pPr>
      <w:r>
        <w:separator/>
      </w:r>
    </w:p>
  </w:endnote>
  <w:endnote w:type="continuationSeparator" w:id="1">
    <w:p w:rsidR="00A1187B" w:rsidRDefault="00A1187B" w:rsidP="00E34D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D30" w:rsidRDefault="00E34D3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3181"/>
      <w:docPartObj>
        <w:docPartGallery w:val="Page Numbers (Bottom of Page)"/>
        <w:docPartUnique/>
      </w:docPartObj>
    </w:sdtPr>
    <w:sdtContent>
      <w:p w:rsidR="00E34D30" w:rsidRDefault="00E34D30">
        <w:pPr>
          <w:pStyle w:val="Footer"/>
          <w:jc w:val="right"/>
        </w:pPr>
        <w:fldSimple w:instr=" PAGE   \* MERGEFORMAT ">
          <w:r>
            <w:rPr>
              <w:noProof/>
            </w:rPr>
            <w:t>6</w:t>
          </w:r>
        </w:fldSimple>
      </w:p>
    </w:sdtContent>
  </w:sdt>
  <w:p w:rsidR="00E34D30" w:rsidRDefault="00E34D3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D30" w:rsidRDefault="00E34D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87B" w:rsidRDefault="00A1187B" w:rsidP="00E34D30">
      <w:pPr>
        <w:spacing w:after="0" w:line="240" w:lineRule="auto"/>
      </w:pPr>
      <w:r>
        <w:separator/>
      </w:r>
    </w:p>
  </w:footnote>
  <w:footnote w:type="continuationSeparator" w:id="1">
    <w:p w:rsidR="00A1187B" w:rsidRDefault="00A1187B" w:rsidP="00E34D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D30" w:rsidRDefault="00E34D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D30" w:rsidRDefault="00E34D3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D30" w:rsidRDefault="00E34D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212"/>
    <w:multiLevelType w:val="multilevel"/>
    <w:tmpl w:val="3E70DE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4A54ED"/>
    <w:multiLevelType w:val="multilevel"/>
    <w:tmpl w:val="C0E83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F54036"/>
    <w:multiLevelType w:val="multilevel"/>
    <w:tmpl w:val="1BF621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30206F"/>
    <w:multiLevelType w:val="multilevel"/>
    <w:tmpl w:val="D8B643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2429E8"/>
    <w:multiLevelType w:val="multilevel"/>
    <w:tmpl w:val="E21AB5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9F681F"/>
    <w:multiLevelType w:val="multilevel"/>
    <w:tmpl w:val="5CA80D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DD73C4"/>
    <w:multiLevelType w:val="multilevel"/>
    <w:tmpl w:val="12C8E6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DB5EB8"/>
    <w:multiLevelType w:val="multilevel"/>
    <w:tmpl w:val="F1C4A0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C7607A6"/>
    <w:multiLevelType w:val="multilevel"/>
    <w:tmpl w:val="225E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1BF1ADD"/>
    <w:multiLevelType w:val="multilevel"/>
    <w:tmpl w:val="9552F9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4C582D"/>
    <w:multiLevelType w:val="multilevel"/>
    <w:tmpl w:val="F1B0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7"/>
  </w:num>
  <w:num w:numId="4">
    <w:abstractNumId w:val="3"/>
  </w:num>
  <w:num w:numId="5">
    <w:abstractNumId w:val="5"/>
  </w:num>
  <w:num w:numId="6">
    <w:abstractNumId w:val="2"/>
  </w:num>
  <w:num w:numId="7">
    <w:abstractNumId w:val="9"/>
  </w:num>
  <w:num w:numId="8">
    <w:abstractNumId w:val="0"/>
  </w:num>
  <w:num w:numId="9">
    <w:abstractNumId w:val="8"/>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30850"/>
    <w:rsid w:val="000229C9"/>
    <w:rsid w:val="00117790"/>
    <w:rsid w:val="00135C61"/>
    <w:rsid w:val="00197E1B"/>
    <w:rsid w:val="001B20D1"/>
    <w:rsid w:val="00213B66"/>
    <w:rsid w:val="0028352D"/>
    <w:rsid w:val="00340232"/>
    <w:rsid w:val="00362BF3"/>
    <w:rsid w:val="004B3120"/>
    <w:rsid w:val="004B3DB8"/>
    <w:rsid w:val="004D0791"/>
    <w:rsid w:val="0064447E"/>
    <w:rsid w:val="006C2D0A"/>
    <w:rsid w:val="006E4E42"/>
    <w:rsid w:val="007055C7"/>
    <w:rsid w:val="00731C03"/>
    <w:rsid w:val="00767DB4"/>
    <w:rsid w:val="00796073"/>
    <w:rsid w:val="007B3C0E"/>
    <w:rsid w:val="008A0BC2"/>
    <w:rsid w:val="00930850"/>
    <w:rsid w:val="00934AF3"/>
    <w:rsid w:val="009815C2"/>
    <w:rsid w:val="00994C36"/>
    <w:rsid w:val="00A1187B"/>
    <w:rsid w:val="00A547A1"/>
    <w:rsid w:val="00AF1925"/>
    <w:rsid w:val="00B2088A"/>
    <w:rsid w:val="00BB78AB"/>
    <w:rsid w:val="00BF0C90"/>
    <w:rsid w:val="00C04AAC"/>
    <w:rsid w:val="00C113AB"/>
    <w:rsid w:val="00C2398A"/>
    <w:rsid w:val="00C361CD"/>
    <w:rsid w:val="00C54A79"/>
    <w:rsid w:val="00C70D48"/>
    <w:rsid w:val="00CF272E"/>
    <w:rsid w:val="00D73855"/>
    <w:rsid w:val="00D926C7"/>
    <w:rsid w:val="00DA392C"/>
    <w:rsid w:val="00E023A5"/>
    <w:rsid w:val="00E34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B8"/>
  </w:style>
  <w:style w:type="paragraph" w:styleId="Heading1">
    <w:name w:val="heading 1"/>
    <w:basedOn w:val="Normal"/>
    <w:link w:val="Heading1Char"/>
    <w:uiPriority w:val="9"/>
    <w:qFormat/>
    <w:rsid w:val="008A0BC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A0B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308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F272E"/>
  </w:style>
  <w:style w:type="paragraph" w:styleId="BalloonText">
    <w:name w:val="Balloon Text"/>
    <w:basedOn w:val="Normal"/>
    <w:link w:val="BalloonTextChar"/>
    <w:uiPriority w:val="99"/>
    <w:semiHidden/>
    <w:unhideWhenUsed/>
    <w:rsid w:val="008A0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BC2"/>
    <w:rPr>
      <w:rFonts w:ascii="Tahoma" w:hAnsi="Tahoma" w:cs="Tahoma"/>
      <w:sz w:val="16"/>
      <w:szCs w:val="16"/>
    </w:rPr>
  </w:style>
  <w:style w:type="character" w:customStyle="1" w:styleId="Heading1Char">
    <w:name w:val="Heading 1 Char"/>
    <w:basedOn w:val="DefaultParagraphFont"/>
    <w:link w:val="Heading1"/>
    <w:uiPriority w:val="9"/>
    <w:rsid w:val="008A0BC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A0BC2"/>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8A0BC2"/>
    <w:rPr>
      <w:color w:val="0000FF"/>
      <w:u w:val="single"/>
    </w:rPr>
  </w:style>
  <w:style w:type="character" w:customStyle="1" w:styleId="mw-headline">
    <w:name w:val="mw-headline"/>
    <w:basedOn w:val="DefaultParagraphFont"/>
    <w:rsid w:val="00C113AB"/>
  </w:style>
  <w:style w:type="character" w:customStyle="1" w:styleId="mw-editsection">
    <w:name w:val="mw-editsection"/>
    <w:basedOn w:val="DefaultParagraphFont"/>
    <w:rsid w:val="00C113AB"/>
  </w:style>
  <w:style w:type="character" w:customStyle="1" w:styleId="mw-editsection-bracket">
    <w:name w:val="mw-editsection-bracket"/>
    <w:basedOn w:val="DefaultParagraphFont"/>
    <w:rsid w:val="00C113AB"/>
  </w:style>
  <w:style w:type="paragraph" w:styleId="Header">
    <w:name w:val="header"/>
    <w:basedOn w:val="Normal"/>
    <w:link w:val="HeaderChar"/>
    <w:uiPriority w:val="99"/>
    <w:semiHidden/>
    <w:unhideWhenUsed/>
    <w:rsid w:val="00E34D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34D30"/>
  </w:style>
  <w:style w:type="paragraph" w:styleId="Footer">
    <w:name w:val="footer"/>
    <w:basedOn w:val="Normal"/>
    <w:link w:val="FooterChar"/>
    <w:uiPriority w:val="99"/>
    <w:unhideWhenUsed/>
    <w:rsid w:val="00E34D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D30"/>
  </w:style>
</w:styles>
</file>

<file path=word/webSettings.xml><?xml version="1.0" encoding="utf-8"?>
<w:webSettings xmlns:r="http://schemas.openxmlformats.org/officeDocument/2006/relationships" xmlns:w="http://schemas.openxmlformats.org/wordprocessingml/2006/main">
  <w:divs>
    <w:div w:id="465464671">
      <w:bodyDiv w:val="1"/>
      <w:marLeft w:val="0"/>
      <w:marRight w:val="0"/>
      <w:marTop w:val="0"/>
      <w:marBottom w:val="0"/>
      <w:divBdr>
        <w:top w:val="none" w:sz="0" w:space="0" w:color="auto"/>
        <w:left w:val="none" w:sz="0" w:space="0" w:color="auto"/>
        <w:bottom w:val="none" w:sz="0" w:space="0" w:color="auto"/>
        <w:right w:val="none" w:sz="0" w:space="0" w:color="auto"/>
      </w:divBdr>
    </w:div>
    <w:div w:id="684869562">
      <w:bodyDiv w:val="1"/>
      <w:marLeft w:val="0"/>
      <w:marRight w:val="0"/>
      <w:marTop w:val="0"/>
      <w:marBottom w:val="0"/>
      <w:divBdr>
        <w:top w:val="none" w:sz="0" w:space="0" w:color="auto"/>
        <w:left w:val="none" w:sz="0" w:space="0" w:color="auto"/>
        <w:bottom w:val="none" w:sz="0" w:space="0" w:color="auto"/>
        <w:right w:val="none" w:sz="0" w:space="0" w:color="auto"/>
      </w:divBdr>
    </w:div>
    <w:div w:id="1027171388">
      <w:bodyDiv w:val="1"/>
      <w:marLeft w:val="0"/>
      <w:marRight w:val="0"/>
      <w:marTop w:val="0"/>
      <w:marBottom w:val="0"/>
      <w:divBdr>
        <w:top w:val="none" w:sz="0" w:space="0" w:color="auto"/>
        <w:left w:val="none" w:sz="0" w:space="0" w:color="auto"/>
        <w:bottom w:val="none" w:sz="0" w:space="0" w:color="auto"/>
        <w:right w:val="none" w:sz="0" w:space="0" w:color="auto"/>
      </w:divBdr>
    </w:div>
    <w:div w:id="1192576420">
      <w:bodyDiv w:val="1"/>
      <w:marLeft w:val="0"/>
      <w:marRight w:val="0"/>
      <w:marTop w:val="0"/>
      <w:marBottom w:val="0"/>
      <w:divBdr>
        <w:top w:val="none" w:sz="0" w:space="0" w:color="auto"/>
        <w:left w:val="none" w:sz="0" w:space="0" w:color="auto"/>
        <w:bottom w:val="none" w:sz="0" w:space="0" w:color="auto"/>
        <w:right w:val="none" w:sz="0" w:space="0" w:color="auto"/>
      </w:divBdr>
    </w:div>
    <w:div w:id="1269629934">
      <w:bodyDiv w:val="1"/>
      <w:marLeft w:val="0"/>
      <w:marRight w:val="0"/>
      <w:marTop w:val="0"/>
      <w:marBottom w:val="0"/>
      <w:divBdr>
        <w:top w:val="none" w:sz="0" w:space="0" w:color="auto"/>
        <w:left w:val="none" w:sz="0" w:space="0" w:color="auto"/>
        <w:bottom w:val="none" w:sz="0" w:space="0" w:color="auto"/>
        <w:right w:val="none" w:sz="0" w:space="0" w:color="auto"/>
      </w:divBdr>
    </w:div>
    <w:div w:id="1271814390">
      <w:bodyDiv w:val="1"/>
      <w:marLeft w:val="0"/>
      <w:marRight w:val="0"/>
      <w:marTop w:val="0"/>
      <w:marBottom w:val="0"/>
      <w:divBdr>
        <w:top w:val="none" w:sz="0" w:space="0" w:color="auto"/>
        <w:left w:val="none" w:sz="0" w:space="0" w:color="auto"/>
        <w:bottom w:val="none" w:sz="0" w:space="0" w:color="auto"/>
        <w:right w:val="none" w:sz="0" w:space="0" w:color="auto"/>
      </w:divBdr>
    </w:div>
    <w:div w:id="1495415444">
      <w:bodyDiv w:val="1"/>
      <w:marLeft w:val="0"/>
      <w:marRight w:val="0"/>
      <w:marTop w:val="0"/>
      <w:marBottom w:val="0"/>
      <w:divBdr>
        <w:top w:val="none" w:sz="0" w:space="0" w:color="auto"/>
        <w:left w:val="none" w:sz="0" w:space="0" w:color="auto"/>
        <w:bottom w:val="none" w:sz="0" w:space="0" w:color="auto"/>
        <w:right w:val="none" w:sz="0" w:space="0" w:color="auto"/>
      </w:divBdr>
    </w:div>
    <w:div w:id="1701665336">
      <w:bodyDiv w:val="1"/>
      <w:marLeft w:val="0"/>
      <w:marRight w:val="0"/>
      <w:marTop w:val="0"/>
      <w:marBottom w:val="0"/>
      <w:divBdr>
        <w:top w:val="none" w:sz="0" w:space="0" w:color="auto"/>
        <w:left w:val="none" w:sz="0" w:space="0" w:color="auto"/>
        <w:bottom w:val="none" w:sz="0" w:space="0" w:color="auto"/>
        <w:right w:val="none" w:sz="0" w:space="0" w:color="auto"/>
      </w:divBdr>
    </w:div>
    <w:div w:id="1733502400">
      <w:bodyDiv w:val="1"/>
      <w:marLeft w:val="0"/>
      <w:marRight w:val="0"/>
      <w:marTop w:val="0"/>
      <w:marBottom w:val="0"/>
      <w:divBdr>
        <w:top w:val="none" w:sz="0" w:space="0" w:color="auto"/>
        <w:left w:val="none" w:sz="0" w:space="0" w:color="auto"/>
        <w:bottom w:val="none" w:sz="0" w:space="0" w:color="auto"/>
        <w:right w:val="none" w:sz="0" w:space="0" w:color="auto"/>
      </w:divBdr>
    </w:div>
    <w:div w:id="1996758296">
      <w:bodyDiv w:val="1"/>
      <w:marLeft w:val="0"/>
      <w:marRight w:val="0"/>
      <w:marTop w:val="0"/>
      <w:marBottom w:val="0"/>
      <w:divBdr>
        <w:top w:val="none" w:sz="0" w:space="0" w:color="auto"/>
        <w:left w:val="none" w:sz="0" w:space="0" w:color="auto"/>
        <w:bottom w:val="none" w:sz="0" w:space="0" w:color="auto"/>
        <w:right w:val="none" w:sz="0" w:space="0" w:color="auto"/>
      </w:divBdr>
    </w:div>
    <w:div w:id="2026858713">
      <w:bodyDiv w:val="1"/>
      <w:marLeft w:val="0"/>
      <w:marRight w:val="0"/>
      <w:marTop w:val="0"/>
      <w:marBottom w:val="0"/>
      <w:divBdr>
        <w:top w:val="none" w:sz="0" w:space="0" w:color="auto"/>
        <w:left w:val="none" w:sz="0" w:space="0" w:color="auto"/>
        <w:bottom w:val="none" w:sz="0" w:space="0" w:color="auto"/>
        <w:right w:val="none" w:sz="0" w:space="0" w:color="auto"/>
      </w:divBdr>
    </w:div>
    <w:div w:id="2082022890">
      <w:bodyDiv w:val="1"/>
      <w:marLeft w:val="0"/>
      <w:marRight w:val="0"/>
      <w:marTop w:val="0"/>
      <w:marBottom w:val="0"/>
      <w:divBdr>
        <w:top w:val="none" w:sz="0" w:space="0" w:color="auto"/>
        <w:left w:val="none" w:sz="0" w:space="0" w:color="auto"/>
        <w:bottom w:val="none" w:sz="0" w:space="0" w:color="auto"/>
        <w:right w:val="none" w:sz="0" w:space="0" w:color="auto"/>
      </w:divBdr>
    </w:div>
    <w:div w:id="211323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hronic_(medicine)" TargetMode="External"/><Relationship Id="rId18" Type="http://schemas.openxmlformats.org/officeDocument/2006/relationships/hyperlink" Target="https://en.wikipedia.org/wiki/Coeliac_disease" TargetMode="External"/><Relationship Id="rId26" Type="http://schemas.openxmlformats.org/officeDocument/2006/relationships/hyperlink" Target="https://en.wikipedia.org/wiki/Chronic_(medicine)" TargetMode="External"/><Relationship Id="rId39" Type="http://schemas.openxmlformats.org/officeDocument/2006/relationships/hyperlink" Target="https://en.wikipedia.org/wiki/Atrophy" TargetMode="External"/><Relationship Id="rId21" Type="http://schemas.openxmlformats.org/officeDocument/2006/relationships/hyperlink" Target="https://en.wikipedia.org/wiki/Vesicle_(dermatology)" TargetMode="External"/><Relationship Id="rId34" Type="http://schemas.openxmlformats.org/officeDocument/2006/relationships/hyperlink" Target="https://en.wikipedia.org/wiki/Lymphocytes" TargetMode="External"/><Relationship Id="rId42" Type="http://schemas.openxmlformats.org/officeDocument/2006/relationships/hyperlink" Target="https://en.wikipedia.org/wiki/Antibodies" TargetMode="External"/><Relationship Id="rId47" Type="http://schemas.openxmlformats.org/officeDocument/2006/relationships/hyperlink" Target="https://en.wikipedia.org/wiki/IgA" TargetMode="External"/><Relationship Id="rId50" Type="http://schemas.openxmlformats.org/officeDocument/2006/relationships/hyperlink" Target="https://en.wikipedia.org/wiki/Dermal_papillae" TargetMode="External"/><Relationship Id="rId55" Type="http://schemas.openxmlformats.org/officeDocument/2006/relationships/hyperlink" Target="https://en.wikipedia.org/wiki/Dapsone" TargetMode="External"/><Relationship Id="rId63" Type="http://schemas.openxmlformats.org/officeDocument/2006/relationships/hyperlink" Target="https://en.wikipedia.org/wiki/Sulfapyridine" TargetMode="External"/><Relationship Id="rId68" Type="http://schemas.openxmlformats.org/officeDocument/2006/relationships/hyperlink" Target="https://en.wikipedia.org/wiki/Intestinal" TargetMode="External"/><Relationship Id="rId76" Type="http://schemas.openxmlformats.org/officeDocument/2006/relationships/hyperlink" Target="http://www.dermnetnz.org/scaly/pustular-psoriasis.html" TargetMode="External"/><Relationship Id="rId84" Type="http://schemas.openxmlformats.org/officeDocument/2006/relationships/hyperlink" Target="http://www.dermnetnz.org/treatments/dapsone.html" TargetMode="External"/><Relationship Id="rId89" Type="http://schemas.openxmlformats.org/officeDocument/2006/relationships/footer" Target="footer2.xml"/><Relationship Id="rId7" Type="http://schemas.openxmlformats.org/officeDocument/2006/relationships/hyperlink" Target="http://www.dermnetnz.org/immune/pemphigoid.html" TargetMode="External"/><Relationship Id="rId71" Type="http://schemas.openxmlformats.org/officeDocument/2006/relationships/hyperlink" Target="https://en.wikipedia.org/wiki/Complication_(medicine)"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n.wikipedia.org/wiki/Herpes" TargetMode="External"/><Relationship Id="rId29" Type="http://schemas.openxmlformats.org/officeDocument/2006/relationships/hyperlink" Target="https://en.wikipedia.org/wiki/Fatigue_(medical)" TargetMode="External"/><Relationship Id="rId11" Type="http://schemas.openxmlformats.org/officeDocument/2006/relationships/hyperlink" Target="http://www.dermnetnz.org/treatments/erythromycin.html" TargetMode="External"/><Relationship Id="rId24" Type="http://schemas.openxmlformats.org/officeDocument/2006/relationships/hyperlink" Target="https://en.wikipedia.org/wiki/Vesicle_(dermatology)" TargetMode="External"/><Relationship Id="rId32" Type="http://schemas.openxmlformats.org/officeDocument/2006/relationships/hyperlink" Target="https://en.wikipedia.org/wiki/Dermis" TargetMode="External"/><Relationship Id="rId37" Type="http://schemas.openxmlformats.org/officeDocument/2006/relationships/hyperlink" Target="https://en.wikipedia.org/wiki/Microscope" TargetMode="External"/><Relationship Id="rId40" Type="http://schemas.openxmlformats.org/officeDocument/2006/relationships/hyperlink" Target="https://en.wikipedia.org/wiki/Autoantigens" TargetMode="External"/><Relationship Id="rId45" Type="http://schemas.openxmlformats.org/officeDocument/2006/relationships/hyperlink" Target="https://en.wikipedia.org/wiki/Scabies" TargetMode="External"/><Relationship Id="rId53" Type="http://schemas.openxmlformats.org/officeDocument/2006/relationships/hyperlink" Target="https://en.wikipedia.org/wiki/Dermatitis" TargetMode="External"/><Relationship Id="rId58" Type="http://schemas.openxmlformats.org/officeDocument/2006/relationships/hyperlink" Target="https://en.wikipedia.org/wiki/Antibacterial" TargetMode="External"/><Relationship Id="rId66" Type="http://schemas.openxmlformats.org/officeDocument/2006/relationships/hyperlink" Target="https://en.wikipedia.org/wiki/Autoimmune_disease" TargetMode="External"/><Relationship Id="rId74" Type="http://schemas.openxmlformats.org/officeDocument/2006/relationships/hyperlink" Target="https://en.wikipedia.org/wiki/Lupus_erythematosus" TargetMode="External"/><Relationship Id="rId79" Type="http://schemas.openxmlformats.org/officeDocument/2006/relationships/hyperlink" Target="http://www.dermnetnz.org/immune/cutaneous-lupus.html" TargetMode="External"/><Relationship Id="rId87"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https://en.wikipedia.org/wiki/Nicotinamide" TargetMode="External"/><Relationship Id="rId82" Type="http://schemas.openxmlformats.org/officeDocument/2006/relationships/hyperlink" Target="http://www.dermnetnz.org/scaly/pustular-psoriasis.html" TargetMode="External"/><Relationship Id="rId90" Type="http://schemas.openxmlformats.org/officeDocument/2006/relationships/header" Target="header3.xml"/><Relationship Id="rId19" Type="http://schemas.openxmlformats.org/officeDocument/2006/relationships/hyperlink" Target="https://en.wikipedia.org/wiki/HLA-DQ2" TargetMode="External"/><Relationship Id="rId14" Type="http://schemas.openxmlformats.org/officeDocument/2006/relationships/hyperlink" Target="https://en.wikipedia.org/wiki/Human_skin" TargetMode="External"/><Relationship Id="rId22" Type="http://schemas.openxmlformats.org/officeDocument/2006/relationships/hyperlink" Target="https://en.wikipedia.org/wiki/Gluten" TargetMode="External"/><Relationship Id="rId27" Type="http://schemas.openxmlformats.org/officeDocument/2006/relationships/hyperlink" Target="https://en.wikipedia.org/wiki/Coeliac_disease" TargetMode="External"/><Relationship Id="rId30" Type="http://schemas.openxmlformats.org/officeDocument/2006/relationships/hyperlink" Target="https://en.wikipedia.org/wiki/Human_skin" TargetMode="External"/><Relationship Id="rId35" Type="http://schemas.openxmlformats.org/officeDocument/2006/relationships/hyperlink" Target="https://en.wikipedia.org/wiki/Eosinophils" TargetMode="External"/><Relationship Id="rId43" Type="http://schemas.openxmlformats.org/officeDocument/2006/relationships/hyperlink" Target="https://en.wikipedia.org/wiki/Contact_dermatitis" TargetMode="External"/><Relationship Id="rId48" Type="http://schemas.openxmlformats.org/officeDocument/2006/relationships/hyperlink" Target="https://en.wikipedia.org/wiki/Antibodies" TargetMode="External"/><Relationship Id="rId56" Type="http://schemas.openxmlformats.org/officeDocument/2006/relationships/hyperlink" Target="https://en.wikipedia.org/wiki/Coeliac_disease" TargetMode="External"/><Relationship Id="rId64" Type="http://schemas.openxmlformats.org/officeDocument/2006/relationships/hyperlink" Target="https://en.wikipedia.org/wiki/Medication" TargetMode="External"/><Relationship Id="rId69" Type="http://schemas.openxmlformats.org/officeDocument/2006/relationships/hyperlink" Target="https://en.wikipedia.org/wiki/Lymphoma" TargetMode="External"/><Relationship Id="rId77" Type="http://schemas.openxmlformats.org/officeDocument/2006/relationships/hyperlink" Target="http://www.dermnetnz.org/reactions/pyoderma-gangrenosum.html" TargetMode="External"/><Relationship Id="rId8" Type="http://schemas.openxmlformats.org/officeDocument/2006/relationships/hyperlink" Target="http://www.dermnetnz.org/procedures/biopsy.html" TargetMode="External"/><Relationship Id="rId51" Type="http://schemas.openxmlformats.org/officeDocument/2006/relationships/hyperlink" Target="https://en.wikipedia.org/wiki/Immunofluorescence" TargetMode="External"/><Relationship Id="rId72" Type="http://schemas.openxmlformats.org/officeDocument/2006/relationships/hyperlink" Target="https://en.wikipedia.org/wiki/Osteoporosis" TargetMode="External"/><Relationship Id="rId80" Type="http://schemas.openxmlformats.org/officeDocument/2006/relationships/hyperlink" Target="http://www.dermnetnz.org/systemic/thyroid.html" TargetMode="External"/><Relationship Id="rId85" Type="http://schemas.openxmlformats.org/officeDocument/2006/relationships/hyperlink" Target="http://www.dermnetnz.org/treatments/systemic-steroids.html"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dermnetnz.org/treatments/dapsone.html" TargetMode="External"/><Relationship Id="rId17" Type="http://schemas.openxmlformats.org/officeDocument/2006/relationships/hyperlink" Target="https://en.wikipedia.org/wiki/Louis_Adolphus_Duhring" TargetMode="External"/><Relationship Id="rId25" Type="http://schemas.openxmlformats.org/officeDocument/2006/relationships/hyperlink" Target="https://en.wikipedia.org/wiki/Blisters" TargetMode="External"/><Relationship Id="rId33" Type="http://schemas.openxmlformats.org/officeDocument/2006/relationships/hyperlink" Target="https://en.wikipedia.org/wiki/Edema" TargetMode="External"/><Relationship Id="rId38" Type="http://schemas.openxmlformats.org/officeDocument/2006/relationships/hyperlink" Target="https://en.wikipedia.org/wiki/Neutrophils" TargetMode="External"/><Relationship Id="rId46" Type="http://schemas.openxmlformats.org/officeDocument/2006/relationships/hyperlink" Target="https://en.wikipedia.org/wiki/Blood_test" TargetMode="External"/><Relationship Id="rId59" Type="http://schemas.openxmlformats.org/officeDocument/2006/relationships/hyperlink" Target="https://en.wikipedia.org/wiki/Bacteria" TargetMode="External"/><Relationship Id="rId67" Type="http://schemas.openxmlformats.org/officeDocument/2006/relationships/hyperlink" Target="https://en.wikipedia.org/wiki/Thyroid_disease" TargetMode="External"/><Relationship Id="rId20" Type="http://schemas.openxmlformats.org/officeDocument/2006/relationships/hyperlink" Target="https://en.wikipedia.org/wiki/Itch" TargetMode="External"/><Relationship Id="rId41" Type="http://schemas.openxmlformats.org/officeDocument/2006/relationships/hyperlink" Target="https://en.wikipedia.org/wiki/Genetics" TargetMode="External"/><Relationship Id="rId54" Type="http://schemas.openxmlformats.org/officeDocument/2006/relationships/hyperlink" Target="https://en.wikipedia.org/wiki/False_negative" TargetMode="External"/><Relationship Id="rId62" Type="http://schemas.openxmlformats.org/officeDocument/2006/relationships/hyperlink" Target="https://en.wikipedia.org/wiki/Tetracycline" TargetMode="External"/><Relationship Id="rId70" Type="http://schemas.openxmlformats.org/officeDocument/2006/relationships/hyperlink" Target="https://en.wikipedia.org/wiki/Digestive_system" TargetMode="External"/><Relationship Id="rId75" Type="http://schemas.openxmlformats.org/officeDocument/2006/relationships/hyperlink" Target="https://en.wikipedia.org/wiki/Alopecia_areata" TargetMode="External"/><Relationship Id="rId83" Type="http://schemas.openxmlformats.org/officeDocument/2006/relationships/hyperlink" Target="http://www.dermnetnz.org/procedures/biopsy.html" TargetMode="External"/><Relationship Id="rId88" Type="http://schemas.openxmlformats.org/officeDocument/2006/relationships/footer" Target="footer1.xml"/><Relationship Id="rId9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n.wikipedia.org/wiki/Herpesvirus" TargetMode="External"/><Relationship Id="rId23" Type="http://schemas.openxmlformats.org/officeDocument/2006/relationships/hyperlink" Target="https://en.wikipedia.org/wiki/Adulthood" TargetMode="External"/><Relationship Id="rId28" Type="http://schemas.openxmlformats.org/officeDocument/2006/relationships/hyperlink" Target="https://en.wikipedia.org/wiki/Abdominal_pain" TargetMode="External"/><Relationship Id="rId36" Type="http://schemas.openxmlformats.org/officeDocument/2006/relationships/hyperlink" Target="https://en.wikipedia.org/wiki/Bulla_(dermatology)" TargetMode="External"/><Relationship Id="rId49" Type="http://schemas.openxmlformats.org/officeDocument/2006/relationships/hyperlink" Target="https://en.wikipedia.org/wiki/Biopsy" TargetMode="External"/><Relationship Id="rId57" Type="http://schemas.openxmlformats.org/officeDocument/2006/relationships/hyperlink" Target="https://en.wikipedia.org/wiki/Gluten-free_diet" TargetMode="External"/><Relationship Id="rId10" Type="http://schemas.openxmlformats.org/officeDocument/2006/relationships/hyperlink" Target="http://www.dermnetnz.org/treatments/systemic-steroids.html" TargetMode="External"/><Relationship Id="rId31" Type="http://schemas.openxmlformats.org/officeDocument/2006/relationships/hyperlink" Target="https://en.wikipedia.org/wiki/Human_body" TargetMode="External"/><Relationship Id="rId44" Type="http://schemas.openxmlformats.org/officeDocument/2006/relationships/hyperlink" Target="https://en.wikipedia.org/wiki/Dyshidrosis" TargetMode="External"/><Relationship Id="rId52" Type="http://schemas.openxmlformats.org/officeDocument/2006/relationships/hyperlink" Target="https://en.wikipedia.org/wiki/Adult_linear_IgA_disease" TargetMode="External"/><Relationship Id="rId60" Type="http://schemas.openxmlformats.org/officeDocument/2006/relationships/hyperlink" Target="https://en.wikipedia.org/wiki/Colchicine" TargetMode="External"/><Relationship Id="rId65" Type="http://schemas.openxmlformats.org/officeDocument/2006/relationships/hyperlink" Target="https://en.wikipedia.org/wiki/Diet_(nutrition)" TargetMode="External"/><Relationship Id="rId73" Type="http://schemas.openxmlformats.org/officeDocument/2006/relationships/hyperlink" Target="https://en.wikipedia.org/wiki/Insulin-dependent_diabetes_mellitus" TargetMode="External"/><Relationship Id="rId78" Type="http://schemas.openxmlformats.org/officeDocument/2006/relationships/hyperlink" Target="http://www.dermnetnz.org/immune/rheumatoid.html" TargetMode="External"/><Relationship Id="rId81" Type="http://schemas.openxmlformats.org/officeDocument/2006/relationships/hyperlink" Target="http://www.dermnetnz.org/systemic/sapho.html" TargetMode="External"/><Relationship Id="rId86"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ermnetnz.org/treatments/topical-steroid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3001</Words>
  <Characters>17110</Characters>
  <Application>Microsoft Office Word</Application>
  <DocSecurity>0</DocSecurity>
  <Lines>142</Lines>
  <Paragraphs>40</Paragraphs>
  <ScaleCrop>false</ScaleCrop>
  <Company/>
  <LinksUpToDate>false</LinksUpToDate>
  <CharactersWithSpaces>20071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ucc</dc:creator>
  <cp:lastModifiedBy>ucc</cp:lastModifiedBy>
  <cp:revision>39</cp:revision>
  <dcterms:created xsi:type="dcterms:W3CDTF">2016-04-22T06:08:00Z</dcterms:created>
  <dcterms:modified xsi:type="dcterms:W3CDTF">2016-04-26T08:29:00Z</dcterms:modified>
</cp:coreProperties>
</file>